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C008" w14:textId="02D2E911" w:rsidR="00692B9C" w:rsidRPr="00BC1BD0" w:rsidRDefault="00BC1BD0" w:rsidP="00BC1BD0">
      <w:pPr>
        <w:spacing w:after="0"/>
        <w:jc w:val="center"/>
        <w:rPr>
          <w:color w:val="4472C4" w:themeColor="accent1"/>
          <w:sz w:val="28"/>
          <w:szCs w:val="28"/>
        </w:rPr>
      </w:pPr>
      <w:r w:rsidRPr="00BC1BD0">
        <w:rPr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 wp14:anchorId="5961EDF5" wp14:editId="21FF1A6C">
            <wp:simplePos x="0" y="0"/>
            <wp:positionH relativeFrom="column">
              <wp:posOffset>4927600</wp:posOffset>
            </wp:positionH>
            <wp:positionV relativeFrom="paragraph">
              <wp:posOffset>-596900</wp:posOffset>
            </wp:positionV>
            <wp:extent cx="990600" cy="101973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49" cy="103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871">
        <w:rPr>
          <w:color w:val="4472C4" w:themeColor="accent1"/>
          <w:sz w:val="28"/>
          <w:szCs w:val="28"/>
        </w:rPr>
        <w:t xml:space="preserve">2025-26 </w:t>
      </w:r>
      <w:r w:rsidRPr="00BC1BD0">
        <w:rPr>
          <w:color w:val="4472C4" w:themeColor="accent1"/>
          <w:sz w:val="28"/>
          <w:szCs w:val="28"/>
        </w:rPr>
        <w:t>PUPIL DEVELOPMENT GRANT STRATEGY STATEMENT</w:t>
      </w:r>
    </w:p>
    <w:p w14:paraId="07708646" w14:textId="77777777" w:rsidR="00BC1BD0" w:rsidRPr="00BC1BD0" w:rsidRDefault="00BC1BD0" w:rsidP="00BC1BD0">
      <w:pPr>
        <w:spacing w:after="0"/>
        <w:jc w:val="center"/>
        <w:rPr>
          <w:sz w:val="28"/>
          <w:szCs w:val="28"/>
        </w:rPr>
      </w:pPr>
    </w:p>
    <w:p w14:paraId="181F1031" w14:textId="20D2CE35" w:rsidR="00A67340" w:rsidRPr="00C63264" w:rsidRDefault="00A67340" w:rsidP="00BC1BD0">
      <w:pPr>
        <w:spacing w:after="0"/>
        <w:jc w:val="center"/>
        <w:rPr>
          <w:rFonts w:cstheme="minorHAnsi"/>
        </w:rPr>
      </w:pPr>
      <w:r w:rsidRPr="00C63264">
        <w:rPr>
          <w:rFonts w:cstheme="minorHAnsi"/>
        </w:rPr>
        <w:t>This statement details our school’s use of the PDG for the 20</w:t>
      </w:r>
      <w:r w:rsidR="00BC1BD0" w:rsidRPr="00C63264">
        <w:rPr>
          <w:rFonts w:cstheme="minorHAnsi"/>
        </w:rPr>
        <w:t>2</w:t>
      </w:r>
      <w:r w:rsidR="00D65318">
        <w:rPr>
          <w:rFonts w:cstheme="minorHAnsi"/>
        </w:rPr>
        <w:t>4</w:t>
      </w:r>
      <w:r w:rsidRPr="00C63264">
        <w:rPr>
          <w:rFonts w:cstheme="minorHAnsi"/>
        </w:rPr>
        <w:t xml:space="preserve"> to 20</w:t>
      </w:r>
      <w:r w:rsidR="00BC1BD0" w:rsidRPr="00C63264">
        <w:rPr>
          <w:rFonts w:cstheme="minorHAnsi"/>
        </w:rPr>
        <w:t>2</w:t>
      </w:r>
      <w:r w:rsidR="00D65318">
        <w:rPr>
          <w:rFonts w:cstheme="minorHAnsi"/>
        </w:rPr>
        <w:t>5</w:t>
      </w:r>
      <w:r w:rsidRPr="00C63264">
        <w:rPr>
          <w:rFonts w:cstheme="minorHAnsi"/>
        </w:rPr>
        <w:t xml:space="preserve"> academic year.</w:t>
      </w:r>
    </w:p>
    <w:p w14:paraId="7ABCE517" w14:textId="4AE5FAB7" w:rsidR="00A67340" w:rsidRPr="00C63264" w:rsidRDefault="00A67340" w:rsidP="00BC1BD0">
      <w:pPr>
        <w:spacing w:after="0"/>
        <w:jc w:val="center"/>
        <w:rPr>
          <w:rFonts w:cstheme="minorHAnsi"/>
        </w:rPr>
      </w:pPr>
      <w:r w:rsidRPr="00C63264">
        <w:rPr>
          <w:rFonts w:cstheme="minorHAnsi"/>
        </w:rPr>
        <w:t>It outlines our strategy, how we intend to spend the funding in this academic year and the effect that last year’s spending had within our school.</w:t>
      </w:r>
    </w:p>
    <w:p w14:paraId="453002FC" w14:textId="77777777" w:rsidR="00A67340" w:rsidRPr="00910216" w:rsidRDefault="00A67340" w:rsidP="00910216">
      <w:pPr>
        <w:spacing w:after="0"/>
        <w:rPr>
          <w:rFonts w:ascii="Arial" w:hAnsi="Arial" w:cs="Arial"/>
          <w:sz w:val="24"/>
          <w:szCs w:val="24"/>
        </w:rPr>
      </w:pPr>
    </w:p>
    <w:p w14:paraId="5DEF4840" w14:textId="062E4B47" w:rsidR="00A67340" w:rsidRPr="00C93F4C" w:rsidRDefault="00A67340" w:rsidP="003C090C">
      <w:pPr>
        <w:pStyle w:val="Heading2"/>
        <w:rPr>
          <w:color w:val="4472C4" w:themeColor="accent1"/>
          <w:sz w:val="24"/>
          <w:szCs w:val="24"/>
        </w:rPr>
      </w:pPr>
      <w:r w:rsidRPr="00C93F4C">
        <w:rPr>
          <w:color w:val="4472C4" w:themeColor="accent1"/>
          <w:sz w:val="24"/>
          <w:szCs w:val="24"/>
        </w:rPr>
        <w:t>School Overview</w:t>
      </w:r>
    </w:p>
    <w:p w14:paraId="3FB39CC3" w14:textId="77777777" w:rsidR="00A67340" w:rsidRPr="007E3742" w:rsidRDefault="00A67340" w:rsidP="00910216">
      <w:pPr>
        <w:spacing w:after="0" w:line="24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7"/>
        <w:gridCol w:w="2788"/>
      </w:tblGrid>
      <w:tr w:rsidR="00A67340" w:rsidRPr="007E3742" w14:paraId="47D98AFC" w14:textId="77777777" w:rsidTr="00934A11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6891B2B0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Detail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3880FF93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A67340" w:rsidRPr="007E3742" w14:paraId="3CAB7323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B5C48D" w14:textId="77777777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School name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4261B6" w14:textId="7B912B2D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5C2E90"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Rhos y Fedwen Primary School</w:t>
            </w:r>
          </w:p>
        </w:tc>
      </w:tr>
      <w:tr w:rsidR="00A67340" w:rsidRPr="007E3742" w14:paraId="3E979A4C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6CCE79" w14:textId="77777777" w:rsidR="00A67340" w:rsidRPr="00D65318" w:rsidRDefault="00A67340" w:rsidP="009422E2">
            <w:pPr>
              <w:spacing w:line="240" w:lineRule="auto"/>
              <w:rPr>
                <w:rFonts w:cstheme="minorHAnsi"/>
              </w:rPr>
            </w:pPr>
            <w:r w:rsidRPr="00D65318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Number of learners in school 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39B9BF" w14:textId="67DD04DC" w:rsidR="00A67340" w:rsidRPr="00D65318" w:rsidRDefault="00D65318" w:rsidP="009422E2">
            <w:pPr>
              <w:spacing w:line="240" w:lineRule="auto"/>
              <w:rPr>
                <w:rFonts w:cstheme="minorHAnsi"/>
              </w:rPr>
            </w:pPr>
            <w:r w:rsidRPr="00D65318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1</w:t>
            </w:r>
            <w:r w:rsidR="000E495F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34</w:t>
            </w:r>
          </w:p>
        </w:tc>
      </w:tr>
      <w:tr w:rsidR="00A67340" w:rsidRPr="007E3742" w14:paraId="73C39CCB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071B24" w14:textId="77777777" w:rsidR="00A67340" w:rsidRPr="00D65318" w:rsidRDefault="00A67340" w:rsidP="009422E2">
            <w:pPr>
              <w:spacing w:line="240" w:lineRule="auto"/>
              <w:rPr>
                <w:rFonts w:cstheme="minorHAnsi"/>
              </w:rPr>
            </w:pPr>
            <w:r w:rsidRPr="00D65318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Proportion (%) of PDG eligible learners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92380" w14:textId="1C3297D5" w:rsidR="00A67340" w:rsidRPr="00D65318" w:rsidRDefault="0093700D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45%</w:t>
            </w:r>
          </w:p>
        </w:tc>
      </w:tr>
      <w:tr w:rsidR="00A67340" w:rsidRPr="007E3742" w14:paraId="60820EC7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6319E6" w14:textId="77777777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Date this statement was published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E55F34" w14:textId="4ADE431E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B87E07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Ju</w:t>
            </w:r>
            <w:r w:rsidR="00DB393B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ly</w:t>
            </w:r>
            <w:r w:rsidR="00B87E07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202</w:t>
            </w:r>
            <w:r w:rsidR="000E495F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A67340" w:rsidRPr="007E3742" w14:paraId="209EC6BC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7DCDAB" w14:textId="77777777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Date on which it will be reviewed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48101C" w14:textId="71DFD328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Ju</w:t>
            </w:r>
            <w:r w:rsidR="00DB393B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ly</w:t>
            </w:r>
            <w:r w:rsid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202</w:t>
            </w:r>
            <w:r w:rsidR="000E495F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:rsidR="00A67340" w:rsidRPr="007E3742" w14:paraId="66F9E612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3AD57E" w14:textId="77777777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Statement authorised by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1D0949" w14:textId="4F6312BE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D65318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SiP</w:t>
            </w:r>
            <w:proofErr w:type="spellEnd"/>
          </w:p>
        </w:tc>
      </w:tr>
      <w:tr w:rsidR="00A67340" w:rsidRPr="007E3742" w14:paraId="14A2C8AD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FC355B" w14:textId="77777777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PDG Lead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979E5B" w14:textId="2AC3269A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5C2E90"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Sarah Helm</w:t>
            </w:r>
          </w:p>
        </w:tc>
      </w:tr>
      <w:tr w:rsidR="00A67340" w:rsidRPr="007E3742" w14:paraId="47DBB320" w14:textId="77777777" w:rsidTr="009422E2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F9507E" w14:textId="77777777" w:rsidR="00A67340" w:rsidRPr="00C63264" w:rsidRDefault="00A67340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Governor Lead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91BBBA" w14:textId="2CDAF4D0" w:rsidR="00A67340" w:rsidRPr="00C63264" w:rsidRDefault="00A67340" w:rsidP="009422E2">
            <w:pPr>
              <w:spacing w:line="240" w:lineRule="auto"/>
              <w:rPr>
                <w:rFonts w:cstheme="minorHAnsi"/>
              </w:rPr>
            </w:pPr>
            <w:r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5C2E90"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Ste</w:t>
            </w:r>
            <w:r w:rsidR="00DB393B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ph</w:t>
            </w:r>
            <w:r w:rsidR="005C2E90"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e</w:t>
            </w:r>
            <w:r w:rsidR="00DB393B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n</w:t>
            </w:r>
            <w:r w:rsidR="005C2E90" w:rsidRPr="00C63264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 xml:space="preserve"> Winter</w:t>
            </w:r>
          </w:p>
        </w:tc>
      </w:tr>
    </w:tbl>
    <w:p w14:paraId="5273A352" w14:textId="77777777" w:rsidR="00A67340" w:rsidRPr="007E3742" w:rsidRDefault="00A67340" w:rsidP="00910216">
      <w:pPr>
        <w:spacing w:after="0" w:line="240" w:lineRule="auto"/>
      </w:pP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94D72AE" w14:textId="390A8C9B" w:rsidR="00A67340" w:rsidRPr="00C93F4C" w:rsidRDefault="00A67340" w:rsidP="006E30CA">
      <w:pPr>
        <w:pStyle w:val="Heading2"/>
        <w:rPr>
          <w:color w:val="4472C4" w:themeColor="accent1"/>
          <w:sz w:val="24"/>
          <w:szCs w:val="24"/>
        </w:rPr>
      </w:pPr>
      <w:r w:rsidRPr="00C93F4C">
        <w:rPr>
          <w:color w:val="4472C4" w:themeColor="accent1"/>
          <w:sz w:val="24"/>
          <w:szCs w:val="24"/>
        </w:rPr>
        <w:t>Funding Overview</w:t>
      </w:r>
    </w:p>
    <w:p w14:paraId="0BF9B898" w14:textId="77777777" w:rsidR="00A67340" w:rsidRPr="000A7843" w:rsidRDefault="00A67340" w:rsidP="00910216">
      <w:pPr>
        <w:spacing w:after="0" w:line="240" w:lineRule="auto"/>
      </w:pP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6227"/>
        <w:gridCol w:w="2788"/>
      </w:tblGrid>
      <w:tr w:rsidR="00A67340" w:rsidRPr="007E3742" w14:paraId="17A756AB" w14:textId="77777777" w:rsidTr="00934A11">
        <w:trPr>
          <w:trHeight w:val="37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  <w:vAlign w:val="center"/>
          </w:tcPr>
          <w:p w14:paraId="062B540C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Detail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  <w:vAlign w:val="center"/>
          </w:tcPr>
          <w:p w14:paraId="47440602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Amount</w:t>
            </w:r>
          </w:p>
        </w:tc>
      </w:tr>
      <w:tr w:rsidR="00A67340" w:rsidRPr="007E3742" w14:paraId="625EF01C" w14:textId="77777777" w:rsidTr="00934A11">
        <w:trPr>
          <w:trHeight w:val="37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B48CBB" w14:textId="12757278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PDG</w:t>
            </w:r>
            <w:r w:rsidR="00E3612A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funding allocation this academic year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8794A8" w14:textId="2B677A40" w:rsidR="00A67340" w:rsidRPr="007E3742" w:rsidRDefault="00474CA4" w:rsidP="009422E2">
            <w:pPr>
              <w:spacing w:line="240" w:lineRule="auto"/>
            </w:pPr>
            <w:r>
              <w:t>£49,979</w:t>
            </w:r>
          </w:p>
        </w:tc>
      </w:tr>
      <w:tr w:rsidR="00CE4871" w:rsidRPr="007E3742" w14:paraId="37D0154E" w14:textId="77777777" w:rsidTr="00934A11">
        <w:trPr>
          <w:trHeight w:val="37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C76C70" w14:textId="13E7C9B5" w:rsidR="00CE4871" w:rsidRPr="007E3742" w:rsidRDefault="00CE4871" w:rsidP="009422E2">
            <w:pPr>
              <w:spacing w:line="240" w:lineRule="auto"/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EYPDG funding allocation this academic year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97EF9C" w14:textId="471FBC39" w:rsidR="00CE4871" w:rsidRDefault="00474CA4" w:rsidP="009422E2">
            <w:pPr>
              <w:spacing w:line="240" w:lineRule="auto"/>
            </w:pPr>
            <w:r>
              <w:t>£11,500</w:t>
            </w:r>
          </w:p>
        </w:tc>
      </w:tr>
      <w:tr w:rsidR="00A67340" w:rsidRPr="007E3742" w14:paraId="3E4D5333" w14:textId="77777777" w:rsidTr="00934A11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820839" w14:textId="01A0635D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Total </w:t>
            </w:r>
            <w:r w:rsidR="00CE4871">
              <w:rPr>
                <w:rFonts w:ascii="Arial" w:eastAsia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PDG </w:t>
            </w:r>
            <w:r w:rsidRPr="007E3742">
              <w:rPr>
                <w:rFonts w:ascii="Arial" w:eastAsia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budget for this academic year</w:t>
            </w:r>
          </w:p>
          <w:p w14:paraId="2C822A01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924427" w14:textId="67286344" w:rsidR="00A67340" w:rsidRPr="007E3742" w:rsidRDefault="00CE4871" w:rsidP="009422E2">
            <w:pPr>
              <w:spacing w:line="240" w:lineRule="auto"/>
            </w:pPr>
            <w:r>
              <w:t>£61,479</w:t>
            </w:r>
          </w:p>
        </w:tc>
      </w:tr>
    </w:tbl>
    <w:p w14:paraId="377DACDC" w14:textId="14F217DE" w:rsidR="00A67340" w:rsidRPr="00910216" w:rsidRDefault="00A67340" w:rsidP="00910216"/>
    <w:p w14:paraId="5AF9DAD4" w14:textId="262777DD" w:rsidR="00A67340" w:rsidRPr="00C93F4C" w:rsidRDefault="00A67340" w:rsidP="00CD10FF">
      <w:pPr>
        <w:pStyle w:val="Heading2"/>
        <w:rPr>
          <w:color w:val="4472C4" w:themeColor="accent1"/>
          <w:sz w:val="24"/>
          <w:szCs w:val="24"/>
        </w:rPr>
      </w:pPr>
      <w:r w:rsidRPr="00C93F4C">
        <w:rPr>
          <w:color w:val="4472C4" w:themeColor="accent1"/>
          <w:sz w:val="24"/>
          <w:szCs w:val="24"/>
        </w:rPr>
        <w:t>Strategy Plan</w:t>
      </w:r>
    </w:p>
    <w:p w14:paraId="24CFA967" w14:textId="77777777" w:rsidR="00A67340" w:rsidRPr="006E30CA" w:rsidRDefault="00A67340" w:rsidP="00CD10FF">
      <w:pPr>
        <w:pStyle w:val="Heading3"/>
      </w:pPr>
      <w:r w:rsidRPr="006E30CA">
        <w:t>Statement of intent</w:t>
      </w:r>
    </w:p>
    <w:p w14:paraId="4DA2A783" w14:textId="77777777" w:rsidR="00A67340" w:rsidRPr="007E3742" w:rsidRDefault="00A67340" w:rsidP="00910216">
      <w:pPr>
        <w:spacing w:after="0" w:line="24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A67340" w:rsidRPr="007E3742" w14:paraId="6221844A" w14:textId="77777777" w:rsidTr="009422E2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A4A8B9" w14:textId="66E4A224" w:rsidR="000F17BC" w:rsidRPr="0093700D" w:rsidRDefault="00C63264" w:rsidP="0093700D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eastAsia="Arial" w:cstheme="minorHAnsi"/>
              </w:rPr>
            </w:pPr>
            <w:r w:rsidRPr="0093700D">
              <w:rPr>
                <w:rFonts w:eastAsia="Arial" w:cstheme="minorHAnsi"/>
              </w:rPr>
              <w:t>All learners are socially and emotionally thriving demonstrating readiness to learn.</w:t>
            </w:r>
          </w:p>
          <w:p w14:paraId="351F740C" w14:textId="3151B7DE" w:rsidR="002C76A8" w:rsidRPr="002C76A8" w:rsidRDefault="002C76A8" w:rsidP="002C76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Arial" w:cstheme="minorHAnsi"/>
                <w:i/>
                <w:iCs/>
              </w:rPr>
            </w:pPr>
            <w:r w:rsidRPr="006D297A">
              <w:rPr>
                <w:rFonts w:eastAsia="Arial" w:cstheme="minorHAnsi"/>
              </w:rPr>
              <w:t>High quality teaching &amp; learning meet</w:t>
            </w:r>
            <w:r>
              <w:rPr>
                <w:rFonts w:eastAsia="Arial" w:cstheme="minorHAnsi"/>
              </w:rPr>
              <w:t>s</w:t>
            </w:r>
            <w:r w:rsidRPr="006D297A">
              <w:rPr>
                <w:rFonts w:eastAsia="Arial" w:cstheme="minorHAnsi"/>
              </w:rPr>
              <w:t xml:space="preserve"> the individual needs of all learners</w:t>
            </w:r>
            <w:r>
              <w:rPr>
                <w:rFonts w:eastAsia="Arial" w:cstheme="minorHAnsi"/>
              </w:rPr>
              <w:t>,</w:t>
            </w:r>
            <w:r w:rsidRPr="006D297A">
              <w:rPr>
                <w:rFonts w:eastAsia="Arial" w:cstheme="minorHAnsi"/>
              </w:rPr>
              <w:t xml:space="preserve"> accessing high expectations and</w:t>
            </w:r>
            <w:r>
              <w:rPr>
                <w:rFonts w:eastAsia="Arial" w:cstheme="minorHAnsi"/>
              </w:rPr>
              <w:t xml:space="preserve"> </w:t>
            </w:r>
            <w:r w:rsidRPr="006D297A">
              <w:rPr>
                <w:rFonts w:eastAsia="Arial" w:cstheme="minorHAnsi"/>
              </w:rPr>
              <w:t>suppor</w:t>
            </w:r>
            <w:r>
              <w:rPr>
                <w:rFonts w:eastAsia="Arial" w:cstheme="minorHAnsi"/>
              </w:rPr>
              <w:t>t</w:t>
            </w:r>
            <w:r w:rsidRPr="006D297A">
              <w:rPr>
                <w:rFonts w:eastAsia="Arial" w:cstheme="minorHAnsi"/>
              </w:rPr>
              <w:t xml:space="preserve"> to a</w:t>
            </w:r>
            <w:r>
              <w:rPr>
                <w:rFonts w:eastAsia="Arial" w:cstheme="minorHAnsi"/>
              </w:rPr>
              <w:t>chieve.</w:t>
            </w:r>
          </w:p>
          <w:p w14:paraId="6DB2DE88" w14:textId="59CD9471" w:rsidR="00A67340" w:rsidRPr="006D297A" w:rsidRDefault="00C93F4C" w:rsidP="00A673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Arial" w:cstheme="minorHAnsi"/>
              </w:rPr>
            </w:pPr>
            <w:r w:rsidRPr="006D297A">
              <w:rPr>
                <w:rFonts w:eastAsia="Arial" w:cstheme="minorHAnsi"/>
              </w:rPr>
              <w:t xml:space="preserve">All </w:t>
            </w:r>
            <w:r w:rsidR="00C63264">
              <w:rPr>
                <w:rFonts w:eastAsia="Arial" w:cstheme="minorHAnsi"/>
              </w:rPr>
              <w:t>learners</w:t>
            </w:r>
            <w:r w:rsidRPr="006D297A">
              <w:rPr>
                <w:rFonts w:eastAsia="Arial" w:cstheme="minorHAnsi"/>
              </w:rPr>
              <w:t xml:space="preserve"> receive support and interventions closely matched to individual need</w:t>
            </w:r>
            <w:r w:rsidR="002C76A8">
              <w:rPr>
                <w:rFonts w:eastAsia="Arial" w:cstheme="minorHAnsi"/>
              </w:rPr>
              <w:t>. B</w:t>
            </w:r>
            <w:r w:rsidRPr="006D297A">
              <w:rPr>
                <w:rFonts w:eastAsia="Arial" w:cstheme="minorHAnsi"/>
              </w:rPr>
              <w:t>arriers</w:t>
            </w:r>
            <w:r w:rsidR="002C76A8">
              <w:rPr>
                <w:rFonts w:eastAsia="Arial" w:cstheme="minorHAnsi"/>
              </w:rPr>
              <w:t xml:space="preserve"> are removed</w:t>
            </w:r>
            <w:r w:rsidRPr="006D297A">
              <w:rPr>
                <w:rFonts w:eastAsia="Arial" w:cstheme="minorHAnsi"/>
              </w:rPr>
              <w:t xml:space="preserve"> and success in learning</w:t>
            </w:r>
            <w:r w:rsidR="002C76A8">
              <w:rPr>
                <w:rFonts w:eastAsia="Arial" w:cstheme="minorHAnsi"/>
              </w:rPr>
              <w:t xml:space="preserve"> achieved</w:t>
            </w:r>
            <w:r w:rsidRPr="006D297A">
              <w:rPr>
                <w:rFonts w:eastAsia="Arial" w:cstheme="minorHAnsi"/>
              </w:rPr>
              <w:t>.</w:t>
            </w:r>
          </w:p>
          <w:p w14:paraId="1D127BD7" w14:textId="77777777" w:rsidR="00C87A7E" w:rsidRDefault="002C76A8" w:rsidP="00C87A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All l</w:t>
            </w:r>
            <w:r w:rsidR="006D297A" w:rsidRPr="006D297A">
              <w:rPr>
                <w:rFonts w:eastAsia="Arial" w:cstheme="minorHAnsi"/>
              </w:rPr>
              <w:t>earners</w:t>
            </w:r>
            <w:r w:rsidR="00C93F4C" w:rsidRPr="006D297A">
              <w:rPr>
                <w:rFonts w:eastAsia="Arial" w:cstheme="minorHAnsi"/>
              </w:rPr>
              <w:t xml:space="preserve"> make rapid progress and attainment</w:t>
            </w:r>
            <w:r>
              <w:rPr>
                <w:rFonts w:eastAsia="Arial" w:cstheme="minorHAnsi"/>
              </w:rPr>
              <w:t xml:space="preserve"> is</w:t>
            </w:r>
            <w:r w:rsidR="00DB393B">
              <w:rPr>
                <w:rFonts w:eastAsia="Arial" w:cstheme="minorHAnsi"/>
              </w:rPr>
              <w:t xml:space="preserve"> raised</w:t>
            </w:r>
            <w:r>
              <w:rPr>
                <w:rFonts w:eastAsia="Arial" w:cstheme="minorHAnsi"/>
              </w:rPr>
              <w:t>.</w:t>
            </w:r>
          </w:p>
          <w:p w14:paraId="017454BE" w14:textId="3AEC4016" w:rsidR="00567543" w:rsidRDefault="00567543" w:rsidP="00C87A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Attendance is good.</w:t>
            </w:r>
          </w:p>
          <w:p w14:paraId="3AF84951" w14:textId="1DD0CCB1" w:rsidR="00567543" w:rsidRPr="00C87A7E" w:rsidRDefault="00567543" w:rsidP="00C87A7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lastRenderedPageBreak/>
              <w:t>Parental engagement supports learning across the school.</w:t>
            </w:r>
          </w:p>
        </w:tc>
      </w:tr>
    </w:tbl>
    <w:p w14:paraId="3ADCEFE3" w14:textId="4A9FC259" w:rsidR="00A67340" w:rsidRDefault="00A67340" w:rsidP="00910216">
      <w:pPr>
        <w:spacing w:after="0"/>
      </w:pPr>
    </w:p>
    <w:p w14:paraId="6DEFACDE" w14:textId="77777777" w:rsidR="000E495F" w:rsidRPr="00910216" w:rsidRDefault="000E495F" w:rsidP="00910216">
      <w:pPr>
        <w:spacing w:after="0"/>
      </w:pPr>
    </w:p>
    <w:p w14:paraId="48EBAB9C" w14:textId="77777777" w:rsidR="00A67340" w:rsidRPr="002C76A8" w:rsidRDefault="00A67340" w:rsidP="002C76A8">
      <w:pPr>
        <w:pStyle w:val="Heading3"/>
        <w:ind w:left="-567"/>
        <w:rPr>
          <w:rFonts w:ascii="Calibri" w:hAnsi="Calibri" w:cs="Calibri"/>
          <w:color w:val="4472C4" w:themeColor="accent1"/>
        </w:rPr>
      </w:pPr>
      <w:r w:rsidRPr="002C76A8">
        <w:rPr>
          <w:rFonts w:ascii="Calibri" w:hAnsi="Calibri" w:cs="Calibri"/>
          <w:color w:val="4472C4" w:themeColor="accent1"/>
        </w:rPr>
        <w:t xml:space="preserve">Intended outcomes </w:t>
      </w:r>
    </w:p>
    <w:p w14:paraId="142358D7" w14:textId="77777777" w:rsidR="00A67340" w:rsidRPr="002C76A8" w:rsidRDefault="00A67340" w:rsidP="002C76A8">
      <w:pPr>
        <w:spacing w:after="0"/>
        <w:ind w:left="-567"/>
        <w:rPr>
          <w:rFonts w:ascii="Calibri" w:hAnsi="Calibri" w:cs="Calibri"/>
        </w:rPr>
      </w:pPr>
    </w:p>
    <w:p w14:paraId="2B13E96D" w14:textId="46888CA4" w:rsidR="00A67340" w:rsidRPr="002C76A8" w:rsidRDefault="00A67340" w:rsidP="002C76A8">
      <w:pPr>
        <w:spacing w:line="240" w:lineRule="auto"/>
        <w:ind w:left="-567"/>
        <w:rPr>
          <w:rFonts w:ascii="Calibri" w:eastAsia="Arial" w:hAnsi="Calibri" w:cs="Calibri"/>
          <w:sz w:val="24"/>
          <w:szCs w:val="24"/>
        </w:rPr>
      </w:pPr>
      <w:r w:rsidRPr="002C76A8">
        <w:rPr>
          <w:rFonts w:ascii="Calibri" w:eastAsia="Arial" w:hAnsi="Calibri" w:cs="Calibri"/>
          <w:sz w:val="24"/>
          <w:szCs w:val="24"/>
        </w:rPr>
        <w:t xml:space="preserve">This explains the outcomes we are aiming for </w:t>
      </w:r>
      <w:r w:rsidRPr="002C76A8">
        <w:rPr>
          <w:rFonts w:ascii="Calibri" w:eastAsia="Arial" w:hAnsi="Calibri" w:cs="Calibri"/>
          <w:b/>
          <w:bCs/>
          <w:sz w:val="24"/>
          <w:szCs w:val="24"/>
        </w:rPr>
        <w:t>by the end of our current strategy plan</w:t>
      </w:r>
      <w:r w:rsidRPr="002C76A8">
        <w:rPr>
          <w:rFonts w:ascii="Calibri" w:eastAsia="Arial" w:hAnsi="Calibri" w:cs="Calibri"/>
          <w:sz w:val="24"/>
          <w:szCs w:val="24"/>
        </w:rPr>
        <w:t>, and how we will measure whether they have been achieved.</w:t>
      </w:r>
    </w:p>
    <w:tbl>
      <w:tblPr>
        <w:tblW w:w="99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78"/>
        <w:gridCol w:w="283"/>
        <w:gridCol w:w="4962"/>
      </w:tblGrid>
      <w:tr w:rsidR="00A67340" w:rsidRPr="007E3742" w14:paraId="486C8553" w14:textId="77777777" w:rsidTr="00AE7354">
        <w:trPr>
          <w:trHeight w:val="30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35EED2B7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Intended outcome</w:t>
            </w:r>
          </w:p>
        </w:tc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26168156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Success criteria</w:t>
            </w:r>
          </w:p>
        </w:tc>
      </w:tr>
      <w:tr w:rsidR="0080093B" w:rsidRPr="007E3742" w14:paraId="05247BD0" w14:textId="77777777" w:rsidTr="000335D2">
        <w:trPr>
          <w:trHeight w:val="300"/>
        </w:trPr>
        <w:tc>
          <w:tcPr>
            <w:tcW w:w="992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40C078" w14:textId="485AF729" w:rsidR="0080093B" w:rsidRDefault="0080093B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Teaching &amp; Learning</w:t>
            </w:r>
          </w:p>
        </w:tc>
      </w:tr>
      <w:tr w:rsidR="00C87A7E" w:rsidRPr="007E3742" w14:paraId="4FBD4A47" w14:textId="77777777" w:rsidTr="000138D8">
        <w:trPr>
          <w:trHeight w:val="30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4A3F58" w14:textId="76D011A2" w:rsidR="00C87A7E" w:rsidRDefault="00CE4871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 raise standards in writing so that many learners are working at or above age-related expectations.</w:t>
            </w:r>
          </w:p>
        </w:tc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6CDF3F" w14:textId="1CEAB12C" w:rsidR="00D31C24" w:rsidRDefault="00CE4871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There is effective pedagogy and practice in nearly all classes and, as a result, nearly all learners make good progress from their starting points.</w:t>
            </w:r>
          </w:p>
        </w:tc>
      </w:tr>
      <w:tr w:rsidR="00A67340" w:rsidRPr="007E3742" w14:paraId="0268DDD9" w14:textId="77777777" w:rsidTr="000138D8">
        <w:trPr>
          <w:trHeight w:val="30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43AD21" w14:textId="37609392" w:rsidR="00A67340" w:rsidRPr="00EE4FD2" w:rsidRDefault="005E4D37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 raise standards in maths so that most learners are working at or above age-related expectations.</w:t>
            </w:r>
          </w:p>
        </w:tc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5574A5" w14:textId="6626C4AF" w:rsidR="00E3612A" w:rsidRPr="00EE4FD2" w:rsidRDefault="005E4D37" w:rsidP="005E4D37">
            <w:pPr>
              <w:spacing w:line="240" w:lineRule="auto"/>
              <w:rPr>
                <w:rFonts w:cstheme="minorHAnsi"/>
              </w:rPr>
            </w:pPr>
            <w:r w:rsidRPr="005E4D37">
              <w:rPr>
                <w:rFonts w:cstheme="minorHAnsi"/>
              </w:rPr>
              <w:t>There is effective pedagogy and practice in nearly all classes and, as a result, nearly all learners make good progress from their starting points.</w:t>
            </w:r>
          </w:p>
        </w:tc>
      </w:tr>
      <w:tr w:rsidR="005E4D37" w:rsidRPr="007E3742" w14:paraId="055ABA66" w14:textId="77777777" w:rsidTr="00AE7354">
        <w:trPr>
          <w:trHeight w:val="30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1383B5" w14:textId="3F7E717A" w:rsidR="005E4D37" w:rsidRPr="00EE4FD2" w:rsidRDefault="005E4D37" w:rsidP="005E4D37">
            <w:pPr>
              <w:spacing w:line="240" w:lineRule="auto"/>
              <w:rPr>
                <w:rFonts w:cstheme="minorHAnsi"/>
              </w:rPr>
            </w:pPr>
            <w:r w:rsidRPr="00370394">
              <w:t xml:space="preserve">Developmental milestones are reached at the appropriate age and learners are ready to transition to full time school.  </w:t>
            </w:r>
          </w:p>
        </w:tc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B0813C" w14:textId="70D4287D" w:rsidR="005E4D37" w:rsidRPr="00EE4FD2" w:rsidRDefault="005E4D37" w:rsidP="005E4D37">
            <w:pPr>
              <w:spacing w:line="240" w:lineRule="auto"/>
              <w:rPr>
                <w:rFonts w:cstheme="minorHAnsi"/>
              </w:rPr>
            </w:pPr>
            <w:r w:rsidRPr="00370394">
              <w:t xml:space="preserve">Learners, and specifically those eligible for </w:t>
            </w:r>
            <w:proofErr w:type="spellStart"/>
            <w:r w:rsidRPr="00370394">
              <w:t>eFSM</w:t>
            </w:r>
            <w:proofErr w:type="spellEnd"/>
            <w:r w:rsidRPr="00370394">
              <w:t>, are developmentally ready for successful transition into full time school.</w:t>
            </w:r>
          </w:p>
        </w:tc>
      </w:tr>
      <w:tr w:rsidR="0080093B" w:rsidRPr="007E3742" w14:paraId="66F4CCE1" w14:textId="77777777" w:rsidTr="005A7F03">
        <w:trPr>
          <w:trHeight w:val="300"/>
        </w:trPr>
        <w:tc>
          <w:tcPr>
            <w:tcW w:w="992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D3987" w14:textId="7808C7C6" w:rsidR="0080093B" w:rsidRPr="00EE4FD2" w:rsidRDefault="003C0C57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>Well-being, Care, Support &amp; Guidance</w:t>
            </w:r>
          </w:p>
        </w:tc>
      </w:tr>
      <w:tr w:rsidR="003C0C57" w:rsidRPr="007E3742" w14:paraId="2107DAF0" w14:textId="77777777" w:rsidTr="000D2CDC">
        <w:trPr>
          <w:trHeight w:val="300"/>
        </w:trPr>
        <w:tc>
          <w:tcPr>
            <w:tcW w:w="4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E77C41" w14:textId="72C4BA7E" w:rsidR="003C0C57" w:rsidRDefault="003C0C57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>Attendance is improved.</w:t>
            </w:r>
          </w:p>
        </w:tc>
        <w:tc>
          <w:tcPr>
            <w:tcW w:w="4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D5B185" w14:textId="2EA5E40A" w:rsidR="003C0C57" w:rsidRDefault="003C0C57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commentRangeStart w:id="0"/>
            <w:r>
              <w:rPr>
                <w:rFonts w:eastAsia="Arial" w:cstheme="minorHAnsi"/>
                <w:color w:val="0D0D0D" w:themeColor="text1" w:themeTint="F2"/>
              </w:rPr>
              <w:t>Nearly all learners (very few exceptions) attend</w:t>
            </w:r>
            <w:r w:rsidR="00F018FB">
              <w:rPr>
                <w:rFonts w:eastAsia="Arial" w:cstheme="minorHAnsi"/>
                <w:color w:val="0D0D0D" w:themeColor="text1" w:themeTint="F2"/>
              </w:rPr>
              <w:t xml:space="preserve"> nearly all</w:t>
            </w:r>
            <w:r>
              <w:rPr>
                <w:rFonts w:eastAsia="Arial" w:cstheme="minorHAnsi"/>
                <w:color w:val="0D0D0D" w:themeColor="text1" w:themeTint="F2"/>
              </w:rPr>
              <w:t xml:space="preserve"> of the time.</w:t>
            </w:r>
            <w:commentRangeEnd w:id="0"/>
            <w:r w:rsidR="002E02E3">
              <w:rPr>
                <w:rStyle w:val="CommentReference"/>
              </w:rPr>
              <w:commentReference w:id="0"/>
            </w:r>
          </w:p>
        </w:tc>
      </w:tr>
      <w:tr w:rsidR="005E4D37" w:rsidRPr="007E3742" w14:paraId="3695E2B0" w14:textId="77777777" w:rsidTr="000D2CDC">
        <w:trPr>
          <w:trHeight w:val="300"/>
        </w:trPr>
        <w:tc>
          <w:tcPr>
            <w:tcW w:w="4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ACE7B1" w14:textId="0DC28379" w:rsidR="005E4D37" w:rsidRDefault="005E4D37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>To further develop our inclusive and anti-racist provision and practice for all groups o</w:t>
            </w:r>
            <w:r w:rsidR="00C237E6">
              <w:rPr>
                <w:rFonts w:eastAsia="Arial" w:cstheme="minorHAnsi"/>
                <w:color w:val="0D0D0D" w:themeColor="text1" w:themeTint="F2"/>
              </w:rPr>
              <w:t>f learners and, as a result, all learners demonstrate good levels of well-being and engagement.</w:t>
            </w:r>
            <w:r>
              <w:rPr>
                <w:rFonts w:eastAsia="Arial" w:cstheme="minorHAnsi"/>
                <w:color w:val="0D0D0D" w:themeColor="text1" w:themeTint="F2"/>
              </w:rPr>
              <w:t xml:space="preserve"> </w:t>
            </w:r>
          </w:p>
        </w:tc>
        <w:tc>
          <w:tcPr>
            <w:tcW w:w="4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41563C" w14:textId="6EF0D56F" w:rsidR="005E4D37" w:rsidRDefault="00C237E6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commentRangeStart w:id="1"/>
            <w:r>
              <w:rPr>
                <w:rFonts w:eastAsia="Arial" w:cstheme="minorHAnsi"/>
                <w:color w:val="0D0D0D" w:themeColor="text1" w:themeTint="F2"/>
              </w:rPr>
              <w:t xml:space="preserve">There is effective inclusive provision and practice across the school so that nearly all groups of learners, including those with ALN, </w:t>
            </w:r>
            <w:r w:rsidR="005A091F">
              <w:rPr>
                <w:rFonts w:eastAsia="Arial" w:cstheme="minorHAnsi"/>
                <w:color w:val="0D0D0D" w:themeColor="text1" w:themeTint="F2"/>
              </w:rPr>
              <w:t xml:space="preserve">demonstrate high levels of engagement and </w:t>
            </w:r>
            <w:r>
              <w:rPr>
                <w:rFonts w:eastAsia="Arial" w:cstheme="minorHAnsi"/>
                <w:color w:val="0D0D0D" w:themeColor="text1" w:themeTint="F2"/>
              </w:rPr>
              <w:t xml:space="preserve">make </w:t>
            </w:r>
            <w:r w:rsidR="005A091F">
              <w:rPr>
                <w:rFonts w:eastAsia="Arial" w:cstheme="minorHAnsi"/>
                <w:color w:val="0D0D0D" w:themeColor="text1" w:themeTint="F2"/>
              </w:rPr>
              <w:t xml:space="preserve">strong </w:t>
            </w:r>
            <w:r>
              <w:rPr>
                <w:rFonts w:eastAsia="Arial" w:cstheme="minorHAnsi"/>
                <w:color w:val="0D0D0D" w:themeColor="text1" w:themeTint="F2"/>
              </w:rPr>
              <w:t>progress towards or beyond age related expectations.</w:t>
            </w:r>
            <w:commentRangeEnd w:id="1"/>
            <w:r w:rsidR="002E02E3">
              <w:rPr>
                <w:rStyle w:val="CommentReference"/>
              </w:rPr>
              <w:commentReference w:id="1"/>
            </w:r>
          </w:p>
        </w:tc>
      </w:tr>
      <w:tr w:rsidR="00567543" w:rsidRPr="007E3742" w14:paraId="5319B271" w14:textId="77777777" w:rsidTr="000D2CDC">
        <w:trPr>
          <w:trHeight w:val="300"/>
        </w:trPr>
        <w:tc>
          <w:tcPr>
            <w:tcW w:w="4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FB776" w14:textId="25E04855" w:rsidR="00567543" w:rsidRDefault="00C237E6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 xml:space="preserve">Leadership of </w:t>
            </w:r>
            <w:r w:rsidR="00567543">
              <w:rPr>
                <w:rFonts w:eastAsia="Arial" w:cstheme="minorHAnsi"/>
                <w:color w:val="0D0D0D" w:themeColor="text1" w:themeTint="F2"/>
              </w:rPr>
              <w:t>Family and Community Engagement (Heart of the Community award)</w:t>
            </w:r>
            <w:r>
              <w:rPr>
                <w:rFonts w:eastAsia="Arial" w:cstheme="minorHAnsi"/>
                <w:color w:val="0D0D0D" w:themeColor="text1" w:themeTint="F2"/>
              </w:rPr>
              <w:t xml:space="preserve"> is further developed and impacts positively on school improvement.</w:t>
            </w:r>
          </w:p>
        </w:tc>
        <w:tc>
          <w:tcPr>
            <w:tcW w:w="4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2E9891" w14:textId="77777777" w:rsidR="00567543" w:rsidRDefault="00567543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>Silver Award achieved.</w:t>
            </w:r>
          </w:p>
          <w:p w14:paraId="468E1072" w14:textId="2838E6D5" w:rsidR="00C237E6" w:rsidRDefault="00C237E6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 xml:space="preserve">Levels of family engagement are </w:t>
            </w:r>
            <w:r w:rsidR="00F018FB">
              <w:rPr>
                <w:rFonts w:eastAsia="Arial" w:cstheme="minorHAnsi"/>
                <w:color w:val="0D0D0D" w:themeColor="text1" w:themeTint="F2"/>
              </w:rPr>
              <w:t xml:space="preserve">strengthened </w:t>
            </w:r>
            <w:r>
              <w:rPr>
                <w:rFonts w:eastAsia="Arial" w:cstheme="minorHAnsi"/>
                <w:color w:val="0D0D0D" w:themeColor="text1" w:themeTint="F2"/>
              </w:rPr>
              <w:t xml:space="preserve">and as a result, progress for all groups of learners is evident. </w:t>
            </w:r>
            <w:r w:rsidR="00F018FB">
              <w:rPr>
                <w:rFonts w:eastAsia="Arial" w:cstheme="minorHAnsi"/>
                <w:color w:val="0D0D0D" w:themeColor="text1" w:themeTint="F2"/>
              </w:rPr>
              <w:t xml:space="preserve">Engagement events attract a minimum of 10% of the target audience. </w:t>
            </w:r>
          </w:p>
        </w:tc>
      </w:tr>
    </w:tbl>
    <w:p w14:paraId="60CC912E" w14:textId="77777777" w:rsidR="00A67340" w:rsidRPr="007E3742" w:rsidRDefault="00A67340" w:rsidP="00910216">
      <w:pPr>
        <w:spacing w:after="0" w:line="240" w:lineRule="auto"/>
      </w:pPr>
      <w:r w:rsidRPr="007E3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EA87CD" w14:textId="281AA4F4" w:rsidR="00A67340" w:rsidRDefault="00A67340" w:rsidP="002C76A8">
      <w:pPr>
        <w:pStyle w:val="Heading3"/>
        <w:ind w:left="-567"/>
      </w:pPr>
      <w:r w:rsidRPr="007E3742">
        <w:t>Activity in this academic year</w:t>
      </w:r>
    </w:p>
    <w:p w14:paraId="2136E8AD" w14:textId="77777777" w:rsidR="00910216" w:rsidRPr="00910216" w:rsidRDefault="00910216" w:rsidP="002C76A8">
      <w:pPr>
        <w:spacing w:after="0"/>
        <w:ind w:left="-567"/>
      </w:pPr>
    </w:p>
    <w:p w14:paraId="1A688124" w14:textId="1DE568FA" w:rsidR="00A67340" w:rsidRPr="007E3742" w:rsidRDefault="00A67340" w:rsidP="002C76A8">
      <w:pPr>
        <w:spacing w:line="240" w:lineRule="auto"/>
        <w:ind w:left="-567"/>
      </w:pPr>
      <w:r w:rsidRPr="007E3742">
        <w:rPr>
          <w:rFonts w:ascii="Arial" w:eastAsia="Arial" w:hAnsi="Arial" w:cs="Arial"/>
          <w:sz w:val="24"/>
          <w:szCs w:val="24"/>
        </w:rPr>
        <w:t>This details how we intend to spend our PDG</w:t>
      </w:r>
      <w:r w:rsidR="00E3612A">
        <w:rPr>
          <w:rFonts w:ascii="Arial" w:eastAsia="Arial" w:hAnsi="Arial" w:cs="Arial"/>
          <w:sz w:val="24"/>
          <w:szCs w:val="24"/>
        </w:rPr>
        <w:t xml:space="preserve"> (including EYPDG)</w:t>
      </w:r>
      <w:r w:rsidRPr="007E3742">
        <w:rPr>
          <w:rFonts w:ascii="Arial" w:eastAsia="Arial" w:hAnsi="Arial" w:cs="Arial"/>
          <w:sz w:val="24"/>
          <w:szCs w:val="24"/>
        </w:rPr>
        <w:t xml:space="preserve"> </w:t>
      </w:r>
      <w:r w:rsidRPr="00DA7D20">
        <w:rPr>
          <w:rFonts w:ascii="Arial" w:eastAsia="Arial" w:hAnsi="Arial" w:cs="Arial"/>
          <w:b/>
          <w:bCs/>
          <w:sz w:val="24"/>
          <w:szCs w:val="24"/>
        </w:rPr>
        <w:t>this academic year</w:t>
      </w:r>
      <w:r w:rsidRPr="007E3742">
        <w:rPr>
          <w:rFonts w:ascii="Arial" w:eastAsia="Arial" w:hAnsi="Arial" w:cs="Arial"/>
          <w:sz w:val="24"/>
          <w:szCs w:val="24"/>
        </w:rPr>
        <w:t xml:space="preserve"> to address the challenges listed above.</w:t>
      </w:r>
    </w:p>
    <w:tbl>
      <w:tblPr>
        <w:tblStyle w:val="TableGrid"/>
        <w:tblW w:w="99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67340" w:rsidRPr="007E3742" w14:paraId="456099CC" w14:textId="77777777" w:rsidTr="00AE7354">
        <w:trPr>
          <w:trHeight w:val="300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622F1" w14:textId="3BDF377F" w:rsidR="003526E8" w:rsidRDefault="000F17BC" w:rsidP="00F736B3">
            <w:r>
              <w:t>Continuing to develop and establish ‘The RyF Way’ by:</w:t>
            </w:r>
          </w:p>
          <w:p w14:paraId="7D60D0FC" w14:textId="3CBF6379" w:rsidR="003C0C57" w:rsidRDefault="003C0C57" w:rsidP="003C0C57">
            <w:pPr>
              <w:pStyle w:val="ListParagraph"/>
              <w:numPr>
                <w:ilvl w:val="0"/>
                <w:numId w:val="26"/>
              </w:numPr>
            </w:pPr>
            <w:r>
              <w:t>Using PDG funding to staff full-time nursery provision</w:t>
            </w:r>
          </w:p>
          <w:p w14:paraId="78B1E1CB" w14:textId="6FD86FC4" w:rsidR="003C0C57" w:rsidRDefault="003C0C57" w:rsidP="003C0C57">
            <w:pPr>
              <w:pStyle w:val="ListParagraph"/>
              <w:numPr>
                <w:ilvl w:val="0"/>
                <w:numId w:val="26"/>
              </w:numPr>
            </w:pPr>
            <w:r>
              <w:t>Funding TA intervention for LLC across the school (oral language interventions)</w:t>
            </w:r>
          </w:p>
          <w:p w14:paraId="7324F5F5" w14:textId="27D3C742" w:rsidR="003C0C57" w:rsidRDefault="003C0C57" w:rsidP="003C0C57">
            <w:pPr>
              <w:pStyle w:val="ListParagraph"/>
              <w:numPr>
                <w:ilvl w:val="0"/>
                <w:numId w:val="26"/>
              </w:numPr>
            </w:pPr>
            <w:r>
              <w:t>Funding TA to provide early intervention PS1</w:t>
            </w:r>
          </w:p>
          <w:p w14:paraId="362F085D" w14:textId="5E8BB93B" w:rsidR="00F736B3" w:rsidRPr="007E3742" w:rsidRDefault="003C0C57" w:rsidP="00F736B3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 xml:space="preserve">Funding release time for DHT </w:t>
            </w:r>
            <w:r w:rsidR="00567543">
              <w:t>-</w:t>
            </w:r>
            <w:r>
              <w:t>AIM pathway supporting improved attendance</w:t>
            </w:r>
            <w:r w:rsidR="00567543">
              <w:t xml:space="preserve">, </w:t>
            </w:r>
            <w:proofErr w:type="spellStart"/>
            <w:r w:rsidR="00567543">
              <w:t>FaCE</w:t>
            </w:r>
            <w:proofErr w:type="spellEnd"/>
            <w:r w:rsidR="00567543">
              <w:t xml:space="preserve"> </w:t>
            </w:r>
            <w:proofErr w:type="spellStart"/>
            <w:r w:rsidR="00567543">
              <w:t>HoC</w:t>
            </w:r>
            <w:proofErr w:type="spellEnd"/>
            <w:r w:rsidR="00567543">
              <w:t xml:space="preserve"> award- silver</w:t>
            </w:r>
          </w:p>
        </w:tc>
      </w:tr>
    </w:tbl>
    <w:p w14:paraId="25F901ED" w14:textId="77777777" w:rsidR="00A67340" w:rsidRPr="00910216" w:rsidRDefault="00A67340" w:rsidP="00910216">
      <w:pPr>
        <w:spacing w:after="0"/>
      </w:pPr>
    </w:p>
    <w:p w14:paraId="5CCB9A44" w14:textId="34A63FD5" w:rsidR="00A67340" w:rsidRDefault="00A67340" w:rsidP="002C76A8">
      <w:pPr>
        <w:pStyle w:val="Heading3"/>
        <w:ind w:left="-567"/>
      </w:pPr>
      <w:r w:rsidRPr="007E3742">
        <w:t xml:space="preserve">Learning and </w:t>
      </w:r>
      <w:r>
        <w:t>t</w:t>
      </w:r>
      <w:r w:rsidRPr="007E3742">
        <w:t>eaching</w:t>
      </w:r>
    </w:p>
    <w:p w14:paraId="68EB9988" w14:textId="77777777" w:rsidR="00910216" w:rsidRPr="00910216" w:rsidRDefault="00910216" w:rsidP="002C76A8">
      <w:pPr>
        <w:spacing w:after="0"/>
        <w:ind w:left="-567"/>
      </w:pPr>
    </w:p>
    <w:p w14:paraId="09EA1340" w14:textId="64E06245" w:rsidR="00A67340" w:rsidRPr="007E3742" w:rsidRDefault="00A67340" w:rsidP="002C76A8">
      <w:pPr>
        <w:spacing w:line="240" w:lineRule="auto"/>
        <w:ind w:left="-567"/>
      </w:pPr>
      <w:r w:rsidRPr="007E3742">
        <w:rPr>
          <w:rFonts w:ascii="Arial" w:eastAsia="Arial" w:hAnsi="Arial" w:cs="Arial"/>
          <w:sz w:val="24"/>
          <w:szCs w:val="24"/>
        </w:rPr>
        <w:t>Budgeted cost</w:t>
      </w:r>
      <w:r w:rsidR="00F736B3">
        <w:rPr>
          <w:rFonts w:ascii="Arial" w:eastAsia="Arial" w:hAnsi="Arial" w:cs="Arial"/>
          <w:sz w:val="24"/>
          <w:szCs w:val="24"/>
        </w:rPr>
        <w:t>:</w:t>
      </w:r>
      <w:r w:rsidR="00763339">
        <w:rPr>
          <w:rFonts w:ascii="Arial" w:eastAsia="Arial" w:hAnsi="Arial" w:cs="Arial"/>
          <w:sz w:val="24"/>
          <w:szCs w:val="24"/>
        </w:rPr>
        <w:t xml:space="preserve">  £41,479</w:t>
      </w:r>
    </w:p>
    <w:tbl>
      <w:tblPr>
        <w:tblW w:w="992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125"/>
        <w:gridCol w:w="6798"/>
      </w:tblGrid>
      <w:tr w:rsidR="00A67340" w:rsidRPr="007E3742" w14:paraId="66EFAFC0" w14:textId="77777777" w:rsidTr="00AE7354">
        <w:trPr>
          <w:trHeight w:val="300"/>
        </w:trPr>
        <w:tc>
          <w:tcPr>
            <w:tcW w:w="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73F12AFB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6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060AC9E3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Evidence that supports this approach</w:t>
            </w:r>
          </w:p>
        </w:tc>
      </w:tr>
      <w:tr w:rsidR="00A67340" w:rsidRPr="007E3742" w14:paraId="66A4109E" w14:textId="77777777" w:rsidTr="00AE7354">
        <w:trPr>
          <w:trHeight w:val="300"/>
        </w:trPr>
        <w:tc>
          <w:tcPr>
            <w:tcW w:w="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3651FD" w14:textId="0863C288" w:rsidR="000138D8" w:rsidRPr="003526E8" w:rsidRDefault="003C0C57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Intervention for individuals and groups of learners</w:t>
            </w:r>
          </w:p>
        </w:tc>
        <w:tc>
          <w:tcPr>
            <w:tcW w:w="6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9EB929" w14:textId="534359D3" w:rsidR="00F609B1" w:rsidRDefault="003C0C57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EEF individualised instruction (+4m)</w:t>
            </w:r>
          </w:p>
          <w:p w14:paraId="02F40658" w14:textId="7904EA55" w:rsidR="003C0C57" w:rsidRPr="003526E8" w:rsidRDefault="003C0C57" w:rsidP="009422E2">
            <w:pPr>
              <w:spacing w:line="240" w:lineRule="auto"/>
              <w:rPr>
                <w:rFonts w:cstheme="minorHAnsi"/>
              </w:rPr>
            </w:pPr>
          </w:p>
        </w:tc>
      </w:tr>
      <w:tr w:rsidR="00A67340" w:rsidRPr="007E3742" w14:paraId="1D23A8E5" w14:textId="77777777" w:rsidTr="00AE7354">
        <w:trPr>
          <w:trHeight w:val="300"/>
        </w:trPr>
        <w:tc>
          <w:tcPr>
            <w:tcW w:w="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1E7583" w14:textId="6C0976D1" w:rsidR="0087087E" w:rsidRPr="003526E8" w:rsidRDefault="003C0C57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Oral language interventions</w:t>
            </w:r>
          </w:p>
        </w:tc>
        <w:tc>
          <w:tcPr>
            <w:tcW w:w="6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8EF397" w14:textId="53111DE5" w:rsidR="00A27726" w:rsidRPr="003526E8" w:rsidRDefault="003C0C57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EEF (+6m)</w:t>
            </w:r>
          </w:p>
        </w:tc>
      </w:tr>
      <w:tr w:rsidR="003526E8" w:rsidRPr="007E3742" w14:paraId="0FC4AC86" w14:textId="77777777" w:rsidTr="00AE7354">
        <w:trPr>
          <w:trHeight w:val="300"/>
        </w:trPr>
        <w:tc>
          <w:tcPr>
            <w:tcW w:w="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09085A" w14:textId="730ED3D0" w:rsidR="00340F33" w:rsidRPr="003C0C57" w:rsidRDefault="003C0C57" w:rsidP="009422E2">
            <w:pPr>
              <w:spacing w:line="240" w:lineRule="auto"/>
              <w:rPr>
                <w:rFonts w:eastAsia="Arial" w:cstheme="minorHAnsi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eastAsia="Arial" w:cstheme="minorHAnsi"/>
                <w:iCs/>
                <w:color w:val="0D0D0D" w:themeColor="text1" w:themeTint="F2"/>
                <w:sz w:val="24"/>
                <w:szCs w:val="24"/>
              </w:rPr>
              <w:t>Additional phonics intervention</w:t>
            </w:r>
          </w:p>
        </w:tc>
        <w:tc>
          <w:tcPr>
            <w:tcW w:w="6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9211E1" w14:textId="4580DEA5" w:rsidR="002D17D5" w:rsidRPr="003C0C57" w:rsidRDefault="003C0C57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</w:pPr>
            <w:r w:rsidRPr="003C0C57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EEF (</w:t>
            </w:r>
            <w:r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+5</w:t>
            </w:r>
            <w:r w:rsidRPr="003C0C57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m)</w:t>
            </w:r>
          </w:p>
        </w:tc>
      </w:tr>
      <w:tr w:rsidR="003526E8" w:rsidRPr="007E3742" w14:paraId="551A72D5" w14:textId="77777777" w:rsidTr="00AE7354">
        <w:trPr>
          <w:trHeight w:val="300"/>
        </w:trPr>
        <w:tc>
          <w:tcPr>
            <w:tcW w:w="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3A428" w14:textId="0633F017" w:rsidR="003526E8" w:rsidRDefault="003C0C57" w:rsidP="009422E2">
            <w:pPr>
              <w:spacing w:line="240" w:lineRule="auto"/>
              <w:rPr>
                <w:rFonts w:eastAsia="Arial" w:cstheme="minorHAnsi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eastAsia="Arial" w:cstheme="minorHAnsi"/>
                <w:iCs/>
                <w:color w:val="0D0D0D" w:themeColor="text1" w:themeTint="F2"/>
                <w:sz w:val="24"/>
                <w:szCs w:val="24"/>
              </w:rPr>
              <w:t>Small group tuition</w:t>
            </w:r>
          </w:p>
        </w:tc>
        <w:tc>
          <w:tcPr>
            <w:tcW w:w="6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8D9F05" w14:textId="40FD5F71" w:rsidR="002D17D5" w:rsidRPr="003C0C57" w:rsidRDefault="003C0C57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</w:pPr>
            <w:r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EEF (+</w:t>
            </w:r>
            <w:r w:rsidR="00567543"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4m)</w:t>
            </w:r>
          </w:p>
        </w:tc>
      </w:tr>
      <w:tr w:rsidR="00567543" w:rsidRPr="007E3742" w14:paraId="623F6ECD" w14:textId="77777777" w:rsidTr="00AE7354">
        <w:trPr>
          <w:trHeight w:val="300"/>
        </w:trPr>
        <w:tc>
          <w:tcPr>
            <w:tcW w:w="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957F03" w14:textId="771F6BD1" w:rsidR="00567543" w:rsidRDefault="00567543" w:rsidP="009422E2">
            <w:pPr>
              <w:spacing w:line="240" w:lineRule="auto"/>
              <w:rPr>
                <w:rFonts w:eastAsia="Arial" w:cstheme="minorHAnsi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eastAsia="Arial" w:cstheme="minorHAnsi"/>
                <w:iCs/>
                <w:color w:val="0D0D0D" w:themeColor="text1" w:themeTint="F2"/>
                <w:sz w:val="24"/>
                <w:szCs w:val="24"/>
              </w:rPr>
              <w:t>Teaching Assistant interventions</w:t>
            </w:r>
          </w:p>
        </w:tc>
        <w:tc>
          <w:tcPr>
            <w:tcW w:w="6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3682A9" w14:textId="0CB17AE6" w:rsidR="00567543" w:rsidRDefault="00567543" w:rsidP="009422E2">
            <w:pPr>
              <w:spacing w:line="240" w:lineRule="auto"/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</w:pPr>
            <w:r>
              <w:rPr>
                <w:rFonts w:eastAsia="Arial" w:cstheme="minorHAnsi"/>
                <w:color w:val="0D0D0D" w:themeColor="text1" w:themeTint="F2"/>
                <w:sz w:val="24"/>
                <w:szCs w:val="24"/>
              </w:rPr>
              <w:t>EEF (+4m)</w:t>
            </w:r>
          </w:p>
        </w:tc>
      </w:tr>
    </w:tbl>
    <w:p w14:paraId="15C980AB" w14:textId="77777777" w:rsidR="00910216" w:rsidRPr="00910216" w:rsidRDefault="00910216" w:rsidP="00910216">
      <w:pPr>
        <w:spacing w:after="0"/>
      </w:pPr>
    </w:p>
    <w:p w14:paraId="618505D1" w14:textId="77777777" w:rsidR="004F3B59" w:rsidRDefault="00A67340" w:rsidP="004F3B59">
      <w:pPr>
        <w:pStyle w:val="Heading3"/>
        <w:rPr>
          <w:rFonts w:eastAsia="Times New Roman" w:cs="Arial"/>
          <w:color w:val="1F1F1F"/>
          <w:lang w:eastAsia="en-GB"/>
        </w:rPr>
      </w:pPr>
      <w:r w:rsidRPr="007E3742">
        <w:rPr>
          <w:rFonts w:eastAsia="Arial"/>
        </w:rPr>
        <w:t xml:space="preserve">Community Focused Schools </w:t>
      </w:r>
      <w:r w:rsidR="004F3B59">
        <w:rPr>
          <w:rFonts w:eastAsia="Arial"/>
        </w:rPr>
        <w:t>(to include: (</w:t>
      </w:r>
      <w:proofErr w:type="spellStart"/>
      <w:r w:rsidR="004F3B59">
        <w:rPr>
          <w:rFonts w:eastAsia="Arial"/>
        </w:rPr>
        <w:t>i</w:t>
      </w:r>
      <w:proofErr w:type="spellEnd"/>
      <w:r w:rsidR="004F3B59">
        <w:rPr>
          <w:rFonts w:eastAsia="Arial"/>
        </w:rPr>
        <w:t xml:space="preserve">) </w:t>
      </w:r>
      <w:r w:rsidR="004F3B59">
        <w:rPr>
          <w:rFonts w:eastAsia="Times New Roman" w:cs="Arial"/>
          <w:color w:val="1F1F1F"/>
          <w:lang w:eastAsia="en-GB"/>
        </w:rPr>
        <w:t>building strong partnerships with families; (ii) responding to the needs of the community; (iii) collaborating with other services)</w:t>
      </w:r>
    </w:p>
    <w:p w14:paraId="10A45C9E" w14:textId="77777777" w:rsidR="00910216" w:rsidRPr="00910216" w:rsidRDefault="00910216" w:rsidP="00910216">
      <w:pPr>
        <w:spacing w:after="0"/>
      </w:pPr>
    </w:p>
    <w:p w14:paraId="05AB21D3" w14:textId="4DEDCF03" w:rsidR="00A67340" w:rsidRPr="007E3742" w:rsidRDefault="00A67340" w:rsidP="00A67340">
      <w:pPr>
        <w:spacing w:line="240" w:lineRule="auto"/>
      </w:pP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E3742">
        <w:rPr>
          <w:rFonts w:ascii="Arial" w:eastAsia="Arial" w:hAnsi="Arial" w:cs="Arial"/>
          <w:sz w:val="24"/>
          <w:szCs w:val="24"/>
        </w:rPr>
        <w:t xml:space="preserve">Budgeted cost: </w:t>
      </w:r>
      <w:r w:rsidR="00567543">
        <w:rPr>
          <w:rFonts w:ascii="Arial" w:eastAsia="Arial" w:hAnsi="Arial" w:cs="Arial"/>
          <w:sz w:val="24"/>
          <w:szCs w:val="24"/>
        </w:rPr>
        <w:t>£20,000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2548"/>
        <w:gridCol w:w="6467"/>
      </w:tblGrid>
      <w:tr w:rsidR="00A67340" w:rsidRPr="007E3742" w14:paraId="3305508B" w14:textId="77777777" w:rsidTr="00857431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113D611D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7AC3579E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Evidence that supports this approach</w:t>
            </w:r>
          </w:p>
        </w:tc>
      </w:tr>
      <w:tr w:rsidR="00A67340" w:rsidRPr="007E3742" w14:paraId="50CD95FE" w14:textId="77777777" w:rsidTr="00857431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CA4F45" w14:textId="77777777" w:rsidR="00A67340" w:rsidRDefault="00567543" w:rsidP="009422E2">
            <w:pPr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FaCE</w:t>
            </w:r>
            <w:proofErr w:type="spellEnd"/>
            <w:r>
              <w:rPr>
                <w:rFonts w:cstheme="minorHAnsi"/>
              </w:rPr>
              <w:t xml:space="preserve"> Heart of the Community Award</w:t>
            </w:r>
          </w:p>
          <w:p w14:paraId="6DEFBFFB" w14:textId="051BCCAA" w:rsidR="00763339" w:rsidRPr="00CD6B04" w:rsidRDefault="00763339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Continued provision of transport to school</w:t>
            </w: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AF41D8" w14:textId="77777777" w:rsidR="00DF0DBE" w:rsidRDefault="00567543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EEF (+4m)</w:t>
            </w:r>
          </w:p>
          <w:p w14:paraId="7F69A6F8" w14:textId="77777777" w:rsidR="00763339" w:rsidRDefault="00763339" w:rsidP="009422E2">
            <w:pPr>
              <w:spacing w:line="240" w:lineRule="auto"/>
              <w:rPr>
                <w:rFonts w:cstheme="minorHAnsi"/>
              </w:rPr>
            </w:pPr>
          </w:p>
          <w:p w14:paraId="21A4F812" w14:textId="7DE50F66" w:rsidR="00763339" w:rsidRPr="00567543" w:rsidRDefault="00763339" w:rsidP="009422E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Many of those who access transport to school attend many sessions when transport is provided.</w:t>
            </w:r>
          </w:p>
        </w:tc>
      </w:tr>
    </w:tbl>
    <w:p w14:paraId="4B56F587" w14:textId="4A163D96" w:rsidR="000E495F" w:rsidRDefault="00A67340" w:rsidP="0056754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4F7CDAC" w14:textId="62160E8A" w:rsidR="00A67340" w:rsidRPr="00910216" w:rsidRDefault="00A67340" w:rsidP="00AC0EE6">
      <w:pPr>
        <w:pStyle w:val="Heading2"/>
      </w:pPr>
      <w:r w:rsidRPr="00910216">
        <w:t>Part B: Review of outcomes in the previous academic year</w:t>
      </w:r>
    </w:p>
    <w:p w14:paraId="4EA94052" w14:textId="77777777" w:rsidR="00910216" w:rsidRPr="00910216" w:rsidRDefault="00910216" w:rsidP="00910216">
      <w:pPr>
        <w:spacing w:after="0"/>
      </w:pPr>
    </w:p>
    <w:p w14:paraId="319A02D9" w14:textId="6F72A664" w:rsidR="00A67340" w:rsidRDefault="00A67340" w:rsidP="00AC0EE6">
      <w:pPr>
        <w:pStyle w:val="Heading3"/>
        <w:rPr>
          <w:rFonts w:eastAsia="Arial"/>
        </w:rPr>
      </w:pPr>
      <w:r w:rsidRPr="000A7843">
        <w:rPr>
          <w:rFonts w:eastAsia="Arial"/>
        </w:rPr>
        <w:t>PDG outcomes</w:t>
      </w:r>
    </w:p>
    <w:p w14:paraId="1C663F85" w14:textId="77777777" w:rsidR="00910216" w:rsidRPr="00910216" w:rsidRDefault="00910216" w:rsidP="00910216">
      <w:pPr>
        <w:spacing w:after="0"/>
      </w:pPr>
    </w:p>
    <w:p w14:paraId="7C6BFD9E" w14:textId="662BE3CE" w:rsidR="00A67340" w:rsidRDefault="00A67340" w:rsidP="008960F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7E3742">
        <w:rPr>
          <w:rFonts w:ascii="Arial" w:eastAsia="Arial" w:hAnsi="Arial" w:cs="Arial"/>
          <w:sz w:val="24"/>
          <w:szCs w:val="24"/>
        </w:rPr>
        <w:t>This details the impact that our PDG activity had on pupils in the 20</w:t>
      </w:r>
      <w:r w:rsidR="009C37CB">
        <w:rPr>
          <w:rFonts w:ascii="Arial" w:eastAsia="Arial" w:hAnsi="Arial" w:cs="Arial"/>
          <w:sz w:val="24"/>
          <w:szCs w:val="24"/>
        </w:rPr>
        <w:t>2</w:t>
      </w:r>
      <w:r w:rsidR="000E495F">
        <w:rPr>
          <w:rFonts w:ascii="Arial" w:eastAsia="Arial" w:hAnsi="Arial" w:cs="Arial"/>
          <w:sz w:val="24"/>
          <w:szCs w:val="24"/>
        </w:rPr>
        <w:t>4</w:t>
      </w:r>
      <w:r w:rsidRPr="007E3742">
        <w:rPr>
          <w:rFonts w:ascii="Arial" w:eastAsia="Arial" w:hAnsi="Arial" w:cs="Arial"/>
          <w:sz w:val="24"/>
          <w:szCs w:val="24"/>
        </w:rPr>
        <w:t xml:space="preserve"> to 20</w:t>
      </w:r>
      <w:r w:rsidR="009C37CB">
        <w:rPr>
          <w:rFonts w:ascii="Arial" w:eastAsia="Arial" w:hAnsi="Arial" w:cs="Arial"/>
          <w:sz w:val="24"/>
          <w:szCs w:val="24"/>
        </w:rPr>
        <w:t>2</w:t>
      </w:r>
      <w:r w:rsidR="000E495F">
        <w:rPr>
          <w:rFonts w:ascii="Arial" w:eastAsia="Arial" w:hAnsi="Arial" w:cs="Arial"/>
          <w:sz w:val="24"/>
          <w:szCs w:val="24"/>
        </w:rPr>
        <w:t>5</w:t>
      </w:r>
      <w:r w:rsidRPr="007E3742">
        <w:rPr>
          <w:rFonts w:ascii="Arial" w:eastAsia="Arial" w:hAnsi="Arial" w:cs="Arial"/>
          <w:sz w:val="24"/>
          <w:szCs w:val="24"/>
        </w:rPr>
        <w:t xml:space="preserve"> academic year. </w:t>
      </w:r>
    </w:p>
    <w:tbl>
      <w:tblPr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2269"/>
        <w:gridCol w:w="8363"/>
      </w:tblGrid>
      <w:tr w:rsidR="008960F2" w:rsidRPr="007E3742" w14:paraId="35DB0797" w14:textId="77777777" w:rsidTr="00261142">
        <w:trPr>
          <w:trHeight w:val="30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381C20A4" w14:textId="492517A3" w:rsidR="008960F2" w:rsidRPr="007E3742" w:rsidRDefault="008960F2" w:rsidP="00A75C83">
            <w:pPr>
              <w:spacing w:line="240" w:lineRule="auto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83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2A1D01CE" w14:textId="232B7C0B" w:rsidR="008960F2" w:rsidRPr="007E3742" w:rsidRDefault="008960F2" w:rsidP="00A75C83">
            <w:pPr>
              <w:spacing w:line="240" w:lineRule="auto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Impact</w:t>
            </w:r>
          </w:p>
        </w:tc>
      </w:tr>
      <w:tr w:rsidR="008960F2" w:rsidRPr="007E3742" w14:paraId="19EFE9DD" w14:textId="77777777" w:rsidTr="00261142">
        <w:trPr>
          <w:trHeight w:val="30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BEF7D6" w14:textId="1FD3DC87" w:rsidR="008960F2" w:rsidRPr="00261142" w:rsidRDefault="000E495F" w:rsidP="00A75C83">
            <w:pPr>
              <w:spacing w:line="240" w:lineRule="auto"/>
              <w:rPr>
                <w:rFonts w:cstheme="minorHAnsi"/>
              </w:rPr>
            </w:pPr>
            <w:r w:rsidRPr="00261142">
              <w:rPr>
                <w:rFonts w:eastAsia="Arial" w:cstheme="minorHAnsi"/>
                <w:color w:val="0D0D0D" w:themeColor="text1" w:themeTint="F2"/>
                <w:szCs w:val="24"/>
              </w:rPr>
              <w:t>Learner’s emotional health &amp; wellbeing needs are met.</w:t>
            </w:r>
          </w:p>
        </w:tc>
        <w:tc>
          <w:tcPr>
            <w:tcW w:w="83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95B06D" w14:textId="201848AC" w:rsidR="00DB393B" w:rsidRDefault="00A16050" w:rsidP="000E503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 w:rsidRPr="00DB393B">
              <w:rPr>
                <w:rFonts w:cstheme="minorHAnsi"/>
              </w:rPr>
              <w:t>PASS assessments</w:t>
            </w:r>
            <w:r w:rsidR="000E5032">
              <w:rPr>
                <w:rFonts w:cstheme="minorHAnsi"/>
              </w:rPr>
              <w:t xml:space="preserve"> </w:t>
            </w:r>
          </w:p>
          <w:p w14:paraId="63B6BC15" w14:textId="4340172D" w:rsidR="00DB393B" w:rsidRDefault="000E5032" w:rsidP="00DB393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A16050" w:rsidRPr="00DB393B">
              <w:rPr>
                <w:rFonts w:cstheme="minorHAnsi"/>
              </w:rPr>
              <w:t>ontinued engage</w:t>
            </w:r>
            <w:r>
              <w:rPr>
                <w:rFonts w:cstheme="minorHAnsi"/>
              </w:rPr>
              <w:t>ment</w:t>
            </w:r>
            <w:r w:rsidR="00A16050" w:rsidRPr="00DB393B">
              <w:rPr>
                <w:rFonts w:cstheme="minorHAnsi"/>
              </w:rPr>
              <w:t xml:space="preserve"> with the Active Travel initiative, promoting walking to school. </w:t>
            </w:r>
          </w:p>
          <w:p w14:paraId="18ACE8D1" w14:textId="0AE93789" w:rsidR="00C237E6" w:rsidRDefault="000E5032" w:rsidP="00C237E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A16050" w:rsidRPr="00DB393B">
              <w:rPr>
                <w:rFonts w:cstheme="minorHAnsi"/>
              </w:rPr>
              <w:t>lassroom</w:t>
            </w:r>
            <w:r>
              <w:rPr>
                <w:rFonts w:cstheme="minorHAnsi"/>
              </w:rPr>
              <w:t>s</w:t>
            </w:r>
            <w:r w:rsidR="00A16050" w:rsidRPr="00DB393B">
              <w:rPr>
                <w:rFonts w:cstheme="minorHAnsi"/>
              </w:rPr>
              <w:t xml:space="preserve"> ha</w:t>
            </w:r>
            <w:r>
              <w:rPr>
                <w:rFonts w:cstheme="minorHAnsi"/>
              </w:rPr>
              <w:t>ve</w:t>
            </w:r>
            <w:r w:rsidR="00A16050" w:rsidRPr="00DB393B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‘</w:t>
            </w:r>
            <w:r w:rsidR="00A16050" w:rsidRPr="00DB393B">
              <w:rPr>
                <w:rFonts w:cstheme="minorHAnsi"/>
              </w:rPr>
              <w:t>safe space</w:t>
            </w:r>
            <w:r>
              <w:rPr>
                <w:rFonts w:cstheme="minorHAnsi"/>
              </w:rPr>
              <w:t>’</w:t>
            </w:r>
            <w:r w:rsidR="00A16050" w:rsidRPr="00DB393B">
              <w:rPr>
                <w:rFonts w:cstheme="minorHAnsi"/>
              </w:rPr>
              <w:t xml:space="preserve"> for self-regulation</w:t>
            </w:r>
            <w:r w:rsidR="00254485">
              <w:rPr>
                <w:rFonts w:cstheme="minorHAnsi"/>
              </w:rPr>
              <w:t>.</w:t>
            </w:r>
          </w:p>
          <w:p w14:paraId="76351D07" w14:textId="2C1E0113" w:rsidR="00DB393B" w:rsidRPr="00C237E6" w:rsidRDefault="00C237E6" w:rsidP="00C237E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</w:t>
            </w:r>
            <w:r w:rsidR="00A16050" w:rsidRPr="00C237E6">
              <w:rPr>
                <w:rFonts w:cstheme="minorHAnsi"/>
              </w:rPr>
              <w:t>ttendance at our Breakfast Club and after-school clubs to support learners’ social development</w:t>
            </w:r>
            <w:r w:rsidR="00E02669" w:rsidRPr="00C237E6">
              <w:rPr>
                <w:rFonts w:cstheme="minorHAnsi"/>
              </w:rPr>
              <w:t xml:space="preserve">. </w:t>
            </w:r>
            <w:r w:rsidR="00A16050" w:rsidRPr="00C237E6">
              <w:rPr>
                <w:rFonts w:cstheme="minorHAnsi"/>
              </w:rPr>
              <w:t xml:space="preserve"> </w:t>
            </w:r>
          </w:p>
          <w:p w14:paraId="2BAD4ECA" w14:textId="09C7C31D" w:rsidR="00DB393B" w:rsidRDefault="00A16050" w:rsidP="00DB393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 w:rsidRPr="00DB393B">
              <w:rPr>
                <w:rFonts w:cstheme="minorHAnsi"/>
              </w:rPr>
              <w:t>OPAL (Outdoor Play and Learning) provision has led to significant improvements in behaviour</w:t>
            </w:r>
            <w:r w:rsidR="00E02669" w:rsidRPr="00DB393B">
              <w:rPr>
                <w:rFonts w:cstheme="minorHAnsi"/>
              </w:rPr>
              <w:t xml:space="preserve"> and collaborative play</w:t>
            </w:r>
            <w:r w:rsidR="00254485">
              <w:rPr>
                <w:rFonts w:cstheme="minorHAnsi"/>
              </w:rPr>
              <w:t>.</w:t>
            </w:r>
          </w:p>
          <w:p w14:paraId="49AF5F19" w14:textId="609086CC" w:rsidR="00DB393B" w:rsidRDefault="00A16050" w:rsidP="00DB393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 w:rsidRPr="00DB393B">
              <w:rPr>
                <w:rFonts w:cstheme="minorHAnsi"/>
              </w:rPr>
              <w:t xml:space="preserve">Learners engaged in a </w:t>
            </w:r>
            <w:r w:rsidR="00254485">
              <w:rPr>
                <w:rFonts w:cstheme="minorHAnsi"/>
              </w:rPr>
              <w:t xml:space="preserve">successful </w:t>
            </w:r>
            <w:r w:rsidRPr="00DB393B">
              <w:rPr>
                <w:rFonts w:cstheme="minorHAnsi"/>
              </w:rPr>
              <w:t>transition project with Acorns</w:t>
            </w:r>
            <w:r w:rsidR="00C237E6">
              <w:rPr>
                <w:rFonts w:cstheme="minorHAnsi"/>
              </w:rPr>
              <w:t>.</w:t>
            </w:r>
            <w:r w:rsidRPr="00DB393B">
              <w:rPr>
                <w:rFonts w:cstheme="minorHAnsi"/>
              </w:rPr>
              <w:t xml:space="preserve"> </w:t>
            </w:r>
          </w:p>
          <w:p w14:paraId="70FF7FBF" w14:textId="15BD3EEC" w:rsidR="004B3BF1" w:rsidRDefault="00254485" w:rsidP="00DB393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A16050" w:rsidRPr="00DB393B">
              <w:rPr>
                <w:rFonts w:cstheme="minorHAnsi"/>
              </w:rPr>
              <w:t xml:space="preserve">ll classes have access to </w:t>
            </w:r>
            <w:r w:rsidR="00A16050" w:rsidRPr="00DB393B">
              <w:rPr>
                <w:rFonts w:cstheme="minorHAnsi"/>
                <w:i/>
                <w:iCs/>
              </w:rPr>
              <w:t>No Outsiders</w:t>
            </w:r>
            <w:r w:rsidR="00A16050" w:rsidRPr="00DB393B">
              <w:rPr>
                <w:rFonts w:cstheme="minorHAnsi"/>
              </w:rPr>
              <w:t xml:space="preserve"> texts.</w:t>
            </w:r>
          </w:p>
          <w:p w14:paraId="6F368742" w14:textId="161BF119" w:rsidR="00816A4C" w:rsidRPr="00DB393B" w:rsidRDefault="00FE5AF0" w:rsidP="00DB393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Introduced</w:t>
            </w:r>
            <w:r w:rsidR="00A16050" w:rsidRPr="00DB393B">
              <w:rPr>
                <w:rFonts w:cstheme="minorHAnsi"/>
              </w:rPr>
              <w:t xml:space="preserve"> </w:t>
            </w:r>
            <w:proofErr w:type="spellStart"/>
            <w:r w:rsidR="00A16050" w:rsidRPr="00DB393B">
              <w:rPr>
                <w:rFonts w:cstheme="minorHAnsi"/>
              </w:rPr>
              <w:t>Romodels</w:t>
            </w:r>
            <w:proofErr w:type="spellEnd"/>
            <w:r w:rsidR="00A16050" w:rsidRPr="00DB393B">
              <w:rPr>
                <w:rFonts w:cstheme="minorHAnsi"/>
              </w:rPr>
              <w:t xml:space="preserve"> initiative to raise aspirations through positive role models. </w:t>
            </w:r>
          </w:p>
        </w:tc>
      </w:tr>
      <w:tr w:rsidR="008960F2" w:rsidRPr="007E3742" w14:paraId="2B78991B" w14:textId="77777777" w:rsidTr="00261142">
        <w:trPr>
          <w:trHeight w:val="30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5FF135" w14:textId="77777777" w:rsidR="00334783" w:rsidRDefault="000E495F" w:rsidP="00A75C83">
            <w:pPr>
              <w:spacing w:line="240" w:lineRule="auto"/>
              <w:rPr>
                <w:rFonts w:eastAsia="Arial" w:cstheme="minorHAnsi"/>
                <w:color w:val="0D0D0D" w:themeColor="text1" w:themeTint="F2"/>
                <w:szCs w:val="24"/>
              </w:rPr>
            </w:pPr>
            <w:r w:rsidRPr="00261142">
              <w:rPr>
                <w:rFonts w:eastAsia="Arial" w:cstheme="minorHAnsi"/>
                <w:color w:val="0D0D0D" w:themeColor="text1" w:themeTint="F2"/>
                <w:szCs w:val="24"/>
              </w:rPr>
              <w:lastRenderedPageBreak/>
              <w:t xml:space="preserve">Learner’s individual learning needs are met through high quality teaching and raised expectations. </w:t>
            </w:r>
          </w:p>
          <w:p w14:paraId="23EB7291" w14:textId="2744E05C" w:rsidR="008960F2" w:rsidRPr="00261142" w:rsidRDefault="000E495F" w:rsidP="00A75C83">
            <w:pPr>
              <w:spacing w:line="240" w:lineRule="auto"/>
              <w:rPr>
                <w:rFonts w:cstheme="minorHAnsi"/>
              </w:rPr>
            </w:pPr>
            <w:r w:rsidRPr="00261142">
              <w:rPr>
                <w:rFonts w:eastAsia="Arial" w:cstheme="minorHAnsi"/>
                <w:color w:val="0D0D0D" w:themeColor="text1" w:themeTint="F2"/>
                <w:szCs w:val="24"/>
              </w:rPr>
              <w:t xml:space="preserve">High quality support and intervention are in place closely matched </w:t>
            </w:r>
            <w:r w:rsidR="00F736B3" w:rsidRPr="00261142">
              <w:rPr>
                <w:rFonts w:eastAsia="Arial" w:cstheme="minorHAnsi"/>
                <w:color w:val="0D0D0D" w:themeColor="text1" w:themeTint="F2"/>
                <w:szCs w:val="24"/>
              </w:rPr>
              <w:t xml:space="preserve">to individual need so that barriers are removed. </w:t>
            </w:r>
          </w:p>
        </w:tc>
        <w:tc>
          <w:tcPr>
            <w:tcW w:w="83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EF0E00" w14:textId="77777777" w:rsidR="00254485" w:rsidRPr="00474CA4" w:rsidRDefault="00334783" w:rsidP="00291C49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commentRangeStart w:id="2"/>
            <w:commentRangeStart w:id="3"/>
            <w:r w:rsidRPr="00474CA4">
              <w:rPr>
                <w:rFonts w:eastAsia="Times New Roman" w:cstheme="minorHAnsi"/>
                <w:szCs w:val="24"/>
                <w:lang w:eastAsia="en-GB"/>
              </w:rPr>
              <w:t>The results of the Y2-Y6 personalised assessments show us</w:t>
            </w:r>
            <w:r w:rsidR="00254485" w:rsidRPr="00474CA4">
              <w:rPr>
                <w:rFonts w:eastAsia="Times New Roman" w:cstheme="minorHAnsi"/>
                <w:szCs w:val="24"/>
                <w:lang w:eastAsia="en-GB"/>
              </w:rPr>
              <w:t xml:space="preserve"> that many learners attained in the expected band across all 3 assessments.</w:t>
            </w:r>
            <w:r w:rsidR="00291C49" w:rsidRPr="00474CA4">
              <w:rPr>
                <w:rFonts w:eastAsia="Times New Roman" w:cstheme="minorHAnsi"/>
                <w:szCs w:val="24"/>
                <w:lang w:eastAsia="en-GB"/>
              </w:rPr>
              <w:t xml:space="preserve">  This is increased from a minority the previous year.</w:t>
            </w:r>
          </w:p>
          <w:p w14:paraId="2C9B8278" w14:textId="77777777" w:rsidR="00291C49" w:rsidRPr="00474CA4" w:rsidRDefault="00291C49" w:rsidP="00291C49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</w:p>
          <w:p w14:paraId="16981618" w14:textId="2A66FCDB" w:rsidR="00291C49" w:rsidRPr="00474CA4" w:rsidRDefault="00291C49" w:rsidP="00291C49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474CA4">
              <w:rPr>
                <w:rFonts w:eastAsia="Times New Roman" w:cstheme="minorHAnsi"/>
                <w:szCs w:val="24"/>
                <w:lang w:eastAsia="en-GB"/>
              </w:rPr>
              <w:t>Many learners Y2-Y6 demonstrated reading at or above their chronological age as tested using PM benchmarking with a majority exceeding.</w:t>
            </w:r>
          </w:p>
          <w:p w14:paraId="29623B37" w14:textId="77777777" w:rsidR="00291C49" w:rsidRPr="00474CA4" w:rsidRDefault="00291C49" w:rsidP="00291C49">
            <w:pPr>
              <w:pStyle w:val="ListParagraph"/>
              <w:rPr>
                <w:rFonts w:eastAsia="Times New Roman" w:cstheme="minorHAnsi"/>
                <w:szCs w:val="24"/>
                <w:lang w:eastAsia="en-GB"/>
              </w:rPr>
            </w:pPr>
          </w:p>
          <w:p w14:paraId="57927A14" w14:textId="77777777" w:rsidR="00291C49" w:rsidRPr="00474CA4" w:rsidRDefault="00291C49" w:rsidP="00291C49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</w:p>
          <w:p w14:paraId="4456FBD0" w14:textId="1CB78E89" w:rsidR="00291C49" w:rsidRPr="00474CA4" w:rsidRDefault="00291C49" w:rsidP="00DE6F8A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474CA4">
              <w:rPr>
                <w:rFonts w:eastAsia="Times New Roman" w:cstheme="minorHAnsi"/>
                <w:szCs w:val="24"/>
                <w:lang w:eastAsia="en-GB"/>
              </w:rPr>
              <w:t xml:space="preserve">The average reading age for those transitioning to secondary education was 11y </w:t>
            </w:r>
            <w:r w:rsidR="00F018FB" w:rsidRPr="00474CA4">
              <w:rPr>
                <w:rFonts w:eastAsia="Times New Roman" w:cstheme="minorHAnsi"/>
                <w:szCs w:val="24"/>
                <w:lang w:eastAsia="en-GB"/>
              </w:rPr>
              <w:t>4</w:t>
            </w:r>
            <w:r w:rsidRPr="00474CA4">
              <w:rPr>
                <w:rFonts w:eastAsia="Times New Roman" w:cstheme="minorHAnsi"/>
                <w:szCs w:val="24"/>
                <w:lang w:eastAsia="en-GB"/>
              </w:rPr>
              <w:t xml:space="preserve">m with </w:t>
            </w:r>
            <w:r w:rsidR="00F018FB" w:rsidRPr="00474CA4">
              <w:rPr>
                <w:rFonts w:eastAsia="Times New Roman" w:cstheme="minorHAnsi"/>
                <w:szCs w:val="24"/>
                <w:lang w:eastAsia="en-GB"/>
              </w:rPr>
              <w:t xml:space="preserve">a </w:t>
            </w:r>
            <w:r w:rsidRPr="00474CA4">
              <w:rPr>
                <w:rFonts w:eastAsia="Times New Roman" w:cstheme="minorHAnsi"/>
                <w:szCs w:val="24"/>
                <w:lang w:eastAsia="en-GB"/>
              </w:rPr>
              <w:t>ma</w:t>
            </w:r>
            <w:r w:rsidR="00F018FB" w:rsidRPr="00474CA4">
              <w:rPr>
                <w:rFonts w:eastAsia="Times New Roman" w:cstheme="minorHAnsi"/>
                <w:szCs w:val="24"/>
                <w:lang w:eastAsia="en-GB"/>
              </w:rPr>
              <w:t>jority of</w:t>
            </w:r>
            <w:r w:rsidRPr="00474CA4">
              <w:rPr>
                <w:rFonts w:eastAsia="Times New Roman" w:cstheme="minorHAnsi"/>
                <w:szCs w:val="24"/>
                <w:lang w:eastAsia="en-GB"/>
              </w:rPr>
              <w:t xml:space="preserve"> learners attaining their chronological age and </w:t>
            </w:r>
            <w:r w:rsidR="00F018FB" w:rsidRPr="00474CA4">
              <w:rPr>
                <w:rFonts w:eastAsia="Times New Roman" w:cstheme="minorHAnsi"/>
                <w:szCs w:val="24"/>
                <w:lang w:eastAsia="en-GB"/>
              </w:rPr>
              <w:t xml:space="preserve">around half </w:t>
            </w:r>
            <w:r w:rsidRPr="00474CA4">
              <w:rPr>
                <w:rFonts w:eastAsia="Times New Roman" w:cstheme="minorHAnsi"/>
                <w:szCs w:val="24"/>
                <w:lang w:eastAsia="en-GB"/>
              </w:rPr>
              <w:t>exceeding evidenced by both the personalised assessments and the PM benchmarking tool.</w:t>
            </w:r>
          </w:p>
          <w:p w14:paraId="502566FA" w14:textId="77777777" w:rsidR="00DE6F8A" w:rsidRPr="00474CA4" w:rsidRDefault="00DE6F8A" w:rsidP="00DE6F8A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</w:p>
          <w:p w14:paraId="19EC7491" w14:textId="77777777" w:rsidR="00DE6F8A" w:rsidRPr="00474CA4" w:rsidRDefault="00DE6F8A" w:rsidP="00DE6F8A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474CA4">
              <w:rPr>
                <w:rFonts w:eastAsia="Times New Roman" w:cstheme="minorHAnsi"/>
                <w:szCs w:val="24"/>
                <w:lang w:eastAsia="en-GB"/>
              </w:rPr>
              <w:t>Many learners made expected progress or more and over half exceeded expectation in writing.</w:t>
            </w:r>
          </w:p>
          <w:p w14:paraId="1F409D8B" w14:textId="77777777" w:rsidR="00DE6F8A" w:rsidRPr="00474CA4" w:rsidRDefault="00DE6F8A" w:rsidP="00DE6F8A">
            <w:pPr>
              <w:pStyle w:val="ListParagraph"/>
              <w:rPr>
                <w:rFonts w:eastAsia="Times New Roman" w:cstheme="minorHAnsi"/>
                <w:szCs w:val="24"/>
                <w:lang w:eastAsia="en-GB"/>
              </w:rPr>
            </w:pPr>
          </w:p>
          <w:p w14:paraId="1A96EFC2" w14:textId="7F1A2CBB" w:rsidR="00DE6F8A" w:rsidRPr="00DE6F8A" w:rsidRDefault="00DE6F8A" w:rsidP="00DE6F8A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474CA4">
              <w:rPr>
                <w:rFonts w:eastAsia="Times New Roman" w:cstheme="minorHAnsi"/>
                <w:szCs w:val="24"/>
                <w:lang w:eastAsia="en-GB"/>
              </w:rPr>
              <w:t>Many learners achieved within the expected band for personalised assessments for both reasoning and procedural maths.</w:t>
            </w:r>
            <w:commentRangeEnd w:id="2"/>
            <w:r w:rsidR="002E02E3" w:rsidRPr="00474CA4">
              <w:rPr>
                <w:rStyle w:val="CommentReference"/>
              </w:rPr>
              <w:commentReference w:id="2"/>
            </w:r>
            <w:commentRangeEnd w:id="3"/>
            <w:r w:rsidR="005A091F" w:rsidRPr="00474CA4">
              <w:rPr>
                <w:rStyle w:val="CommentReference"/>
              </w:rPr>
              <w:commentReference w:id="3"/>
            </w:r>
          </w:p>
        </w:tc>
      </w:tr>
    </w:tbl>
    <w:p w14:paraId="55ED9ED8" w14:textId="26050615" w:rsidR="00A67340" w:rsidRPr="00910216" w:rsidRDefault="00A67340" w:rsidP="00AC0EE6">
      <w:pPr>
        <w:pStyle w:val="Heading3"/>
      </w:pPr>
      <w:r w:rsidRPr="00910216">
        <w:t>Externally provided programmes</w:t>
      </w:r>
    </w:p>
    <w:p w14:paraId="29C70A54" w14:textId="77777777" w:rsidR="00910216" w:rsidRPr="00910216" w:rsidRDefault="00910216" w:rsidP="00910216">
      <w:pPr>
        <w:spacing w:after="0"/>
      </w:pPr>
    </w:p>
    <w:p w14:paraId="17F39578" w14:textId="77777777" w:rsidR="00A67340" w:rsidRPr="00E80C70" w:rsidRDefault="00A67340" w:rsidP="00A67340">
      <w:pPr>
        <w:spacing w:line="240" w:lineRule="auto"/>
      </w:pPr>
      <w:r w:rsidRPr="000A7843">
        <w:rPr>
          <w:rFonts w:ascii="Arial" w:eastAsia="Arial" w:hAnsi="Arial" w:cs="Arial"/>
          <w:sz w:val="24"/>
          <w:szCs w:val="24"/>
        </w:rPr>
        <w:t>Please include the names of any programmes that you purchased in the previous academic year. This will help us identify which ones are popular in Wales.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4656"/>
        <w:gridCol w:w="4359"/>
      </w:tblGrid>
      <w:tr w:rsidR="00A67340" w:rsidRPr="007E3742" w14:paraId="4B8D134B" w14:textId="77777777" w:rsidTr="00291C49">
        <w:trPr>
          <w:trHeight w:val="300"/>
        </w:trPr>
        <w:tc>
          <w:tcPr>
            <w:tcW w:w="4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76B9DDA1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</w:t>
            </w:r>
          </w:p>
        </w:tc>
        <w:tc>
          <w:tcPr>
            <w:tcW w:w="43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53785CCD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Provider</w:t>
            </w:r>
          </w:p>
        </w:tc>
      </w:tr>
      <w:tr w:rsidR="00A67340" w:rsidRPr="007E3742" w14:paraId="6E046C02" w14:textId="77777777" w:rsidTr="00291C49">
        <w:trPr>
          <w:trHeight w:val="300"/>
        </w:trPr>
        <w:tc>
          <w:tcPr>
            <w:tcW w:w="4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29F085" w14:textId="2011A310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="00567543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Outdoor Play and Learning</w:t>
            </w:r>
          </w:p>
        </w:tc>
        <w:tc>
          <w:tcPr>
            <w:tcW w:w="43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FD1B13" w14:textId="1F890A18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567543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OPaL</w:t>
            </w:r>
            <w:proofErr w:type="spellEnd"/>
          </w:p>
        </w:tc>
      </w:tr>
    </w:tbl>
    <w:p w14:paraId="65A928DB" w14:textId="7D825B08" w:rsidR="00E02669" w:rsidRDefault="00E02669" w:rsidP="00910216">
      <w:pPr>
        <w:spacing w:after="0"/>
        <w:rPr>
          <w:rFonts w:ascii="Arial" w:hAnsi="Arial" w:cs="Arial"/>
          <w:sz w:val="24"/>
          <w:szCs w:val="24"/>
        </w:rPr>
      </w:pPr>
    </w:p>
    <w:p w14:paraId="38F7973E" w14:textId="04994371" w:rsidR="00A67340" w:rsidRDefault="00A67340" w:rsidP="003C090C">
      <w:pPr>
        <w:pStyle w:val="Heading2"/>
      </w:pPr>
      <w:r w:rsidRPr="00910216">
        <w:t>Further information (optional)</w:t>
      </w:r>
    </w:p>
    <w:p w14:paraId="06BCED3E" w14:textId="77777777" w:rsidR="003C090C" w:rsidRPr="003C090C" w:rsidRDefault="003C090C" w:rsidP="003C090C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25"/>
      </w:tblGrid>
      <w:tr w:rsidR="00A67340" w:rsidRPr="007E3742" w14:paraId="595AE915" w14:textId="77777777" w:rsidTr="00910216">
        <w:trPr>
          <w:trHeight w:val="736"/>
        </w:trPr>
        <w:tc>
          <w:tcPr>
            <w:tcW w:w="8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CDEC4" w14:textId="7E3CFD25" w:rsidR="00871DAB" w:rsidRPr="00FB0A17" w:rsidRDefault="00871DAB" w:rsidP="009422E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0B1DF6" w14:textId="77777777" w:rsidR="00A67340" w:rsidRPr="00404DAC" w:rsidRDefault="00A67340" w:rsidP="00295632">
      <w:pPr>
        <w:rPr>
          <w:rFonts w:ascii="Arial" w:hAnsi="Arial" w:cs="Arial"/>
          <w:sz w:val="24"/>
          <w:szCs w:val="24"/>
        </w:rPr>
      </w:pPr>
    </w:p>
    <w:sectPr w:rsidR="00A67340" w:rsidRPr="00404DA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e Olsen" w:date="2025-11-26T12:30:00Z" w:initials="KO">
    <w:p w14:paraId="65D43432" w14:textId="77777777" w:rsidR="002E02E3" w:rsidRDefault="002E02E3" w:rsidP="002E02E3">
      <w:pPr>
        <w:pStyle w:val="CommentText"/>
      </w:pPr>
      <w:r>
        <w:rPr>
          <w:rStyle w:val="CommentReference"/>
        </w:rPr>
        <w:annotationRef/>
      </w:r>
      <w:r>
        <w:t>Is this target ambitious enough? What was the data for last year?</w:t>
      </w:r>
    </w:p>
  </w:comment>
  <w:comment w:id="1" w:author="Kate Olsen" w:date="2025-11-26T12:30:00Z" w:initials="KO">
    <w:p w14:paraId="4543435D" w14:textId="77777777" w:rsidR="002E02E3" w:rsidRDefault="002E02E3" w:rsidP="002E02E3">
      <w:pPr>
        <w:pStyle w:val="CommentText"/>
      </w:pPr>
      <w:r>
        <w:rPr>
          <w:rStyle w:val="CommentReference"/>
        </w:rPr>
        <w:annotationRef/>
      </w:r>
      <w:r>
        <w:t>How does this link with the action? Not sure?</w:t>
      </w:r>
    </w:p>
  </w:comment>
  <w:comment w:id="2" w:author="Kate Olsen" w:date="2025-11-26T12:31:00Z" w:initials="KO">
    <w:p w14:paraId="0865FCB6" w14:textId="28231F1E" w:rsidR="002E02E3" w:rsidRDefault="002E02E3" w:rsidP="002E02E3">
      <w:pPr>
        <w:pStyle w:val="CommentText"/>
      </w:pPr>
      <w:r>
        <w:rPr>
          <w:rStyle w:val="CommentReference"/>
        </w:rPr>
        <w:annotationRef/>
      </w:r>
      <w:r>
        <w:t>Does this data refer to eFSM pupils?</w:t>
      </w:r>
      <w:r w:rsidR="005A091F">
        <w:t xml:space="preserve"> Yes, corrected CA for reading</w:t>
      </w:r>
    </w:p>
  </w:comment>
  <w:comment w:id="3" w:author="S Helm (Rhos-y-Fedwyn Primary)" w:date="2025-11-26T17:29:00Z" w:initials="SH">
    <w:p w14:paraId="29FC3540" w14:textId="4B9390BF" w:rsidR="005A091F" w:rsidRDefault="005A091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D43432" w15:done="1"/>
  <w15:commentEx w15:paraId="4543435D" w15:done="1"/>
  <w15:commentEx w15:paraId="0865FCB6" w15:done="1"/>
  <w15:commentEx w15:paraId="29FC3540" w15:paraIdParent="0865FC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9F8683" w16cex:dateUtc="2025-11-26T12:30:00Z"/>
  <w16cex:commentExtensible w16cex:durableId="79B564E9" w16cex:dateUtc="2025-11-26T12:30:00Z"/>
  <w16cex:commentExtensible w16cex:durableId="4ACF8C9B" w16cex:dateUtc="2025-11-26T12:31:00Z"/>
  <w16cex:commentExtensible w16cex:durableId="1C875F1E" w16cex:dateUtc="2025-11-26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D43432" w16cid:durableId="6B9F8683"/>
  <w16cid:commentId w16cid:paraId="4543435D" w16cid:durableId="79B564E9"/>
  <w16cid:commentId w16cid:paraId="0865FCB6" w16cid:durableId="4ACF8C9B"/>
  <w16cid:commentId w16cid:paraId="29FC3540" w16cid:durableId="1C875F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2802" w14:textId="77777777" w:rsidR="00F7243B" w:rsidRDefault="00F7243B" w:rsidP="00F3046B">
      <w:pPr>
        <w:spacing w:after="0" w:line="240" w:lineRule="auto"/>
      </w:pPr>
      <w:r>
        <w:separator/>
      </w:r>
    </w:p>
  </w:endnote>
  <w:endnote w:type="continuationSeparator" w:id="0">
    <w:p w14:paraId="302298BE" w14:textId="77777777" w:rsidR="00F7243B" w:rsidRDefault="00F7243B" w:rsidP="00F3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932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7B3FE" w14:textId="382C20F3" w:rsidR="00F3046B" w:rsidRDefault="00F304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00B60" w14:textId="77777777" w:rsidR="00F3046B" w:rsidRDefault="00F3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6891" w14:textId="77777777" w:rsidR="00F7243B" w:rsidRDefault="00F7243B" w:rsidP="00F3046B">
      <w:pPr>
        <w:spacing w:after="0" w:line="240" w:lineRule="auto"/>
      </w:pPr>
      <w:r>
        <w:separator/>
      </w:r>
    </w:p>
  </w:footnote>
  <w:footnote w:type="continuationSeparator" w:id="0">
    <w:p w14:paraId="03A33124" w14:textId="77777777" w:rsidR="00F7243B" w:rsidRDefault="00F7243B" w:rsidP="00F3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32A6" w14:textId="7059FD40" w:rsidR="00BC1BD0" w:rsidRPr="00BC1BD0" w:rsidRDefault="00BC1BD0" w:rsidP="00BC1BD0">
    <w:pPr>
      <w:pStyle w:val="Header"/>
      <w:jc w:val="center"/>
      <w:rPr>
        <w:color w:val="D9D9D9" w:themeColor="background1" w:themeShade="D9"/>
        <w:sz w:val="24"/>
        <w:szCs w:val="24"/>
      </w:rPr>
    </w:pPr>
    <w:r w:rsidRPr="00BC1BD0">
      <w:rPr>
        <w:color w:val="D9D9D9" w:themeColor="background1" w:themeShade="D9"/>
        <w:sz w:val="24"/>
        <w:szCs w:val="24"/>
      </w:rPr>
      <w:t>Working Together We Can All Suc</w:t>
    </w:r>
    <w:r>
      <w:rPr>
        <w:color w:val="D9D9D9" w:themeColor="background1" w:themeShade="D9"/>
        <w:sz w:val="24"/>
        <w:szCs w:val="24"/>
      </w:rPr>
      <w:t>c</w:t>
    </w:r>
    <w:r w:rsidRPr="00BC1BD0">
      <w:rPr>
        <w:color w:val="D9D9D9" w:themeColor="background1" w:themeShade="D9"/>
        <w:sz w:val="24"/>
        <w:szCs w:val="24"/>
      </w:rPr>
      <w:t>eed</w:t>
    </w:r>
  </w:p>
  <w:p w14:paraId="4E1D04F2" w14:textId="77777777" w:rsidR="00F3046B" w:rsidRDefault="00F30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644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426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0E0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BF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E5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EF0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AEF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6A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D81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46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4B6FB"/>
    <w:multiLevelType w:val="hybridMultilevel"/>
    <w:tmpl w:val="FFFFFFFF"/>
    <w:lvl w:ilvl="0" w:tplc="426218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0C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E1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5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2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E1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80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06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F1D0D"/>
    <w:multiLevelType w:val="hybridMultilevel"/>
    <w:tmpl w:val="BBBA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532CB"/>
    <w:multiLevelType w:val="hybridMultilevel"/>
    <w:tmpl w:val="FF78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26BDB"/>
    <w:multiLevelType w:val="hybridMultilevel"/>
    <w:tmpl w:val="9D1E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B6F44"/>
    <w:multiLevelType w:val="hybridMultilevel"/>
    <w:tmpl w:val="C34E30C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4EB54A3F"/>
    <w:multiLevelType w:val="hybridMultilevel"/>
    <w:tmpl w:val="2152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653322">
    <w:abstractNumId w:val="10"/>
  </w:num>
  <w:num w:numId="2" w16cid:durableId="33122216">
    <w:abstractNumId w:val="9"/>
  </w:num>
  <w:num w:numId="3" w16cid:durableId="590117820">
    <w:abstractNumId w:val="7"/>
  </w:num>
  <w:num w:numId="4" w16cid:durableId="807211238">
    <w:abstractNumId w:val="6"/>
  </w:num>
  <w:num w:numId="5" w16cid:durableId="847987620">
    <w:abstractNumId w:val="5"/>
  </w:num>
  <w:num w:numId="6" w16cid:durableId="1506554142">
    <w:abstractNumId w:val="4"/>
  </w:num>
  <w:num w:numId="7" w16cid:durableId="1718774658">
    <w:abstractNumId w:val="8"/>
  </w:num>
  <w:num w:numId="8" w16cid:durableId="1599752235">
    <w:abstractNumId w:val="3"/>
  </w:num>
  <w:num w:numId="9" w16cid:durableId="2084788939">
    <w:abstractNumId w:val="2"/>
  </w:num>
  <w:num w:numId="10" w16cid:durableId="894392167">
    <w:abstractNumId w:val="1"/>
  </w:num>
  <w:num w:numId="11" w16cid:durableId="825244380">
    <w:abstractNumId w:val="0"/>
  </w:num>
  <w:num w:numId="12" w16cid:durableId="429397006">
    <w:abstractNumId w:val="9"/>
  </w:num>
  <w:num w:numId="13" w16cid:durableId="127282238">
    <w:abstractNumId w:val="7"/>
  </w:num>
  <w:num w:numId="14" w16cid:durableId="887956291">
    <w:abstractNumId w:val="6"/>
  </w:num>
  <w:num w:numId="15" w16cid:durableId="33240578">
    <w:abstractNumId w:val="5"/>
  </w:num>
  <w:num w:numId="16" w16cid:durableId="1511136597">
    <w:abstractNumId w:val="4"/>
  </w:num>
  <w:num w:numId="17" w16cid:durableId="960385050">
    <w:abstractNumId w:val="8"/>
  </w:num>
  <w:num w:numId="18" w16cid:durableId="2323934">
    <w:abstractNumId w:val="3"/>
  </w:num>
  <w:num w:numId="19" w16cid:durableId="2092236967">
    <w:abstractNumId w:val="2"/>
  </w:num>
  <w:num w:numId="20" w16cid:durableId="390349486">
    <w:abstractNumId w:val="1"/>
  </w:num>
  <w:num w:numId="21" w16cid:durableId="1128084221">
    <w:abstractNumId w:val="0"/>
  </w:num>
  <w:num w:numId="22" w16cid:durableId="210305712">
    <w:abstractNumId w:val="14"/>
  </w:num>
  <w:num w:numId="23" w16cid:durableId="1798720545">
    <w:abstractNumId w:val="13"/>
  </w:num>
  <w:num w:numId="24" w16cid:durableId="115636350">
    <w:abstractNumId w:val="12"/>
  </w:num>
  <w:num w:numId="25" w16cid:durableId="693193239">
    <w:abstractNumId w:val="15"/>
  </w:num>
  <w:num w:numId="26" w16cid:durableId="859253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e Olsen">
    <w15:presenceInfo w15:providerId="AD" w15:userId="S::kate.olsen@sewaleseas.org.uk::49e140e2-f911-4813-ae72-d3f84da13956"/>
  </w15:person>
  <w15:person w15:author="S Helm (Rhos-y-Fedwyn Primary)">
    <w15:presenceInfo w15:providerId="AD" w15:userId="S::HelmS8@Hwbcymru.net::dae1e47b-3099-410d-bf48-a2fd6782a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40"/>
    <w:rsid w:val="00012767"/>
    <w:rsid w:val="000138D8"/>
    <w:rsid w:val="00057CBD"/>
    <w:rsid w:val="0008195E"/>
    <w:rsid w:val="000E495F"/>
    <w:rsid w:val="000E5032"/>
    <w:rsid w:val="000F17BC"/>
    <w:rsid w:val="00131756"/>
    <w:rsid w:val="00134E4A"/>
    <w:rsid w:val="0014207E"/>
    <w:rsid w:val="00172972"/>
    <w:rsid w:val="0017734B"/>
    <w:rsid w:val="001844F8"/>
    <w:rsid w:val="0019265A"/>
    <w:rsid w:val="001D1084"/>
    <w:rsid w:val="001F00BA"/>
    <w:rsid w:val="0022637A"/>
    <w:rsid w:val="00231366"/>
    <w:rsid w:val="00254485"/>
    <w:rsid w:val="00261142"/>
    <w:rsid w:val="00291C49"/>
    <w:rsid w:val="0029271B"/>
    <w:rsid w:val="00294485"/>
    <w:rsid w:val="00295632"/>
    <w:rsid w:val="002A1F9F"/>
    <w:rsid w:val="002A7121"/>
    <w:rsid w:val="002C76A8"/>
    <w:rsid w:val="002D17D5"/>
    <w:rsid w:val="002E02E3"/>
    <w:rsid w:val="002E7838"/>
    <w:rsid w:val="002F4449"/>
    <w:rsid w:val="00322D2F"/>
    <w:rsid w:val="003320CA"/>
    <w:rsid w:val="00334783"/>
    <w:rsid w:val="00340F33"/>
    <w:rsid w:val="003526E8"/>
    <w:rsid w:val="003610BA"/>
    <w:rsid w:val="00376DC2"/>
    <w:rsid w:val="00392000"/>
    <w:rsid w:val="003951AF"/>
    <w:rsid w:val="003A16CE"/>
    <w:rsid w:val="003C090C"/>
    <w:rsid w:val="003C0C57"/>
    <w:rsid w:val="00404DAC"/>
    <w:rsid w:val="004467F5"/>
    <w:rsid w:val="00454E9A"/>
    <w:rsid w:val="00474CA4"/>
    <w:rsid w:val="004954A7"/>
    <w:rsid w:val="004B3BF1"/>
    <w:rsid w:val="004C6696"/>
    <w:rsid w:val="004F3B59"/>
    <w:rsid w:val="005017B3"/>
    <w:rsid w:val="00542C34"/>
    <w:rsid w:val="00567543"/>
    <w:rsid w:val="00585DB4"/>
    <w:rsid w:val="005945AF"/>
    <w:rsid w:val="005A091F"/>
    <w:rsid w:val="005A675E"/>
    <w:rsid w:val="005B6ED2"/>
    <w:rsid w:val="005C2E90"/>
    <w:rsid w:val="005D4772"/>
    <w:rsid w:val="005E2A06"/>
    <w:rsid w:val="005E4D37"/>
    <w:rsid w:val="005F4828"/>
    <w:rsid w:val="00653013"/>
    <w:rsid w:val="00656907"/>
    <w:rsid w:val="00675289"/>
    <w:rsid w:val="00691DBB"/>
    <w:rsid w:val="00692B9C"/>
    <w:rsid w:val="006D297A"/>
    <w:rsid w:val="006E30CA"/>
    <w:rsid w:val="006F4731"/>
    <w:rsid w:val="00731427"/>
    <w:rsid w:val="007441B9"/>
    <w:rsid w:val="00763339"/>
    <w:rsid w:val="00763859"/>
    <w:rsid w:val="007A51EE"/>
    <w:rsid w:val="007E2995"/>
    <w:rsid w:val="007F2C47"/>
    <w:rsid w:val="0080093B"/>
    <w:rsid w:val="00816A4C"/>
    <w:rsid w:val="00857431"/>
    <w:rsid w:val="0087087E"/>
    <w:rsid w:val="00871DAB"/>
    <w:rsid w:val="008960F2"/>
    <w:rsid w:val="008B65FC"/>
    <w:rsid w:val="008C6849"/>
    <w:rsid w:val="008E1E81"/>
    <w:rsid w:val="00910216"/>
    <w:rsid w:val="009154F1"/>
    <w:rsid w:val="00934A11"/>
    <w:rsid w:val="0093700D"/>
    <w:rsid w:val="009A2A3C"/>
    <w:rsid w:val="009C37CB"/>
    <w:rsid w:val="009C56C7"/>
    <w:rsid w:val="00A16050"/>
    <w:rsid w:val="00A267E4"/>
    <w:rsid w:val="00A27726"/>
    <w:rsid w:val="00A67340"/>
    <w:rsid w:val="00A90EC7"/>
    <w:rsid w:val="00AC0EE6"/>
    <w:rsid w:val="00AC49D7"/>
    <w:rsid w:val="00AD6FA3"/>
    <w:rsid w:val="00AE7354"/>
    <w:rsid w:val="00AF55C9"/>
    <w:rsid w:val="00B00C82"/>
    <w:rsid w:val="00B55867"/>
    <w:rsid w:val="00B87E07"/>
    <w:rsid w:val="00B95E96"/>
    <w:rsid w:val="00BC1BD0"/>
    <w:rsid w:val="00BF262C"/>
    <w:rsid w:val="00C03A41"/>
    <w:rsid w:val="00C145C5"/>
    <w:rsid w:val="00C1524C"/>
    <w:rsid w:val="00C1707E"/>
    <w:rsid w:val="00C237E6"/>
    <w:rsid w:val="00C3207A"/>
    <w:rsid w:val="00C435A2"/>
    <w:rsid w:val="00C47850"/>
    <w:rsid w:val="00C63264"/>
    <w:rsid w:val="00C87A7E"/>
    <w:rsid w:val="00C93F4C"/>
    <w:rsid w:val="00CC7EDD"/>
    <w:rsid w:val="00CD10FF"/>
    <w:rsid w:val="00CD6B04"/>
    <w:rsid w:val="00CE4871"/>
    <w:rsid w:val="00D06BB7"/>
    <w:rsid w:val="00D15588"/>
    <w:rsid w:val="00D30022"/>
    <w:rsid w:val="00D31C24"/>
    <w:rsid w:val="00D605EC"/>
    <w:rsid w:val="00D65318"/>
    <w:rsid w:val="00D736BC"/>
    <w:rsid w:val="00DA7D20"/>
    <w:rsid w:val="00DB14C0"/>
    <w:rsid w:val="00DB393B"/>
    <w:rsid w:val="00DE6F8A"/>
    <w:rsid w:val="00DF0DBE"/>
    <w:rsid w:val="00DF1E30"/>
    <w:rsid w:val="00E02669"/>
    <w:rsid w:val="00E11131"/>
    <w:rsid w:val="00E33846"/>
    <w:rsid w:val="00E3612A"/>
    <w:rsid w:val="00E65259"/>
    <w:rsid w:val="00E66DD6"/>
    <w:rsid w:val="00EC19DB"/>
    <w:rsid w:val="00EE1FD3"/>
    <w:rsid w:val="00EE4FD2"/>
    <w:rsid w:val="00EF6A05"/>
    <w:rsid w:val="00F018FB"/>
    <w:rsid w:val="00F077E9"/>
    <w:rsid w:val="00F15BBA"/>
    <w:rsid w:val="00F174A6"/>
    <w:rsid w:val="00F261C4"/>
    <w:rsid w:val="00F3046B"/>
    <w:rsid w:val="00F4623B"/>
    <w:rsid w:val="00F609B1"/>
    <w:rsid w:val="00F7243B"/>
    <w:rsid w:val="00F736B3"/>
    <w:rsid w:val="00FB0A17"/>
    <w:rsid w:val="00FC22B3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88F4"/>
  <w15:chartTrackingRefBased/>
  <w15:docId w15:val="{5AD74510-C2B4-45E2-85DE-AE697F3C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40"/>
  </w:style>
  <w:style w:type="paragraph" w:styleId="Heading1">
    <w:name w:val="heading 1"/>
    <w:basedOn w:val="Heading2"/>
    <w:next w:val="Normal"/>
    <w:link w:val="Heading1Char"/>
    <w:uiPriority w:val="9"/>
    <w:qFormat/>
    <w:rsid w:val="006E30CA"/>
    <w:pPr>
      <w:outlineLvl w:val="0"/>
    </w:pPr>
    <w:rPr>
      <w:sz w:val="3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CD10FF"/>
    <w:pPr>
      <w:outlineLvl w:val="1"/>
    </w:pPr>
    <w:rPr>
      <w:sz w:val="27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6E30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340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7340"/>
    <w:pPr>
      <w:keepNext/>
      <w:keepLines/>
      <w:spacing w:before="40" w:after="0"/>
      <w:outlineLvl w:val="4"/>
    </w:pPr>
    <w:rPr>
      <w:rFonts w:ascii="Arial" w:eastAsiaTheme="majorEastAsia" w:hAnsi="Arial" w:cstheme="majorBid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0FF"/>
    <w:rPr>
      <w:rFonts w:ascii="Arial" w:eastAsiaTheme="majorEastAsia" w:hAnsi="Arial" w:cstheme="majorBidi"/>
      <w:b/>
      <w:iCs/>
      <w:sz w:val="27"/>
    </w:rPr>
  </w:style>
  <w:style w:type="character" w:customStyle="1" w:styleId="Heading3Char">
    <w:name w:val="Heading 3 Char"/>
    <w:basedOn w:val="DefaultParagraphFont"/>
    <w:link w:val="Heading3"/>
    <w:uiPriority w:val="9"/>
    <w:rsid w:val="006E30CA"/>
    <w:rPr>
      <w:rFonts w:ascii="Arial" w:eastAsiaTheme="majorEastAsia" w:hAnsi="Arial" w:cstheme="majorBidi"/>
      <w:b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34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30CA"/>
    <w:rPr>
      <w:rFonts w:ascii="Arial" w:eastAsiaTheme="majorEastAsia" w:hAnsi="Arial" w:cstheme="majorBidi"/>
      <w:b/>
      <w:iCs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67340"/>
    <w:rPr>
      <w:rFonts w:ascii="Arial" w:eastAsiaTheme="majorEastAsia" w:hAnsi="Arial" w:cstheme="majorBidi"/>
      <w:b/>
      <w:iCs/>
      <w:sz w:val="24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L,Ti,T,B,L1"/>
    <w:basedOn w:val="Normal"/>
    <w:link w:val="ListParagraphChar"/>
    <w:uiPriority w:val="34"/>
    <w:qFormat/>
    <w:rsid w:val="00A67340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,L Char"/>
    <w:link w:val="ListParagraph"/>
    <w:uiPriority w:val="34"/>
    <w:qFormat/>
    <w:locked/>
    <w:rsid w:val="00A67340"/>
  </w:style>
  <w:style w:type="table" w:styleId="TableGrid">
    <w:name w:val="Table Grid"/>
    <w:basedOn w:val="TableNormal"/>
    <w:uiPriority w:val="39"/>
    <w:rsid w:val="00A6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734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A67340"/>
    <w:rPr>
      <w:rFonts w:ascii="Arial" w:eastAsiaTheme="majorEastAsia" w:hAnsi="Arial" w:cstheme="majorBidi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F30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6B"/>
  </w:style>
  <w:style w:type="paragraph" w:styleId="Footer">
    <w:name w:val="footer"/>
    <w:basedOn w:val="Normal"/>
    <w:link w:val="FooterChar"/>
    <w:uiPriority w:val="99"/>
    <w:unhideWhenUsed/>
    <w:rsid w:val="00F30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6B"/>
  </w:style>
  <w:style w:type="paragraph" w:styleId="BalloonText">
    <w:name w:val="Balloon Text"/>
    <w:basedOn w:val="Normal"/>
    <w:link w:val="BalloonTextChar"/>
    <w:uiPriority w:val="99"/>
    <w:semiHidden/>
    <w:unhideWhenUsed/>
    <w:rsid w:val="000F1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152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A45177036</value>
    </field>
    <field name="Objective-Title">
      <value order="0">Annex 1. Final text for PDF 18.5.23</value>
    </field>
    <field name="Objective-Description">
      <value order="0"/>
    </field>
    <field name="Objective-CreationStamp">
      <value order="0">2023-05-10T16:33:42Z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2023-05-18T11:54:19Z</value>
    </field>
    <field name="Objective-Owner">
      <value order="0">Goodban, Victoria (ESJWL)</value>
    </field>
    <field name="Objective-Path">
      <value order="0">Objective Global Folder:#Business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Grant:EPS - Support for Learners - Pupil Deprivation Grant - Policy - 2016-2021:PDG Guidance</value>
    </field>
    <field name="Objective-Parent">
      <value order="0">PDG Guidance</value>
    </field>
    <field name="Objective-State">
      <value order="0">Being Edited</value>
    </field>
    <field name="Objective-VersionId">
      <value order="0">vA86040069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qA1254629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E2091B35-0A13-4F45-83AE-70CD6EC5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979</Words>
  <Characters>5583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 PDG School Statement template</vt:lpstr>
    </vt:vector>
  </TitlesOfParts>
  <Company>Welsh Government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PDG School Statement template</dc:title>
  <dc:subject/>
  <dc:creator>Goodban, Victoria (ESJWL)</dc:creator>
  <cp:keywords/>
  <dc:description/>
  <cp:lastModifiedBy>S Helm (Rhos-y-Fedwyn Primary)</cp:lastModifiedBy>
  <cp:revision>2</cp:revision>
  <cp:lastPrinted>2025-07-22T15:10:00Z</cp:lastPrinted>
  <dcterms:created xsi:type="dcterms:W3CDTF">2025-12-11T09:35:00Z</dcterms:created>
  <dcterms:modified xsi:type="dcterms:W3CDTF">2025-12-11T09:35:00Z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A45177036</vt:lpwstr>
  </property>
  <property fmtid="{D5CDD505-2E9C-101B-9397-08002B2CF9AE}" pid="4" name="Objective-Title">
    <vt:lpwstr>Annex 1. Final text for PDF 18.5.23</vt:lpwstr>
  </property>
  <property fmtid="{D5CDD505-2E9C-101B-9397-08002B2CF9AE}" pid="5" name="Objective-Description">
    <vt:lpwstr/>
  </property>
  <property fmtid="{D5CDD505-2E9C-101B-9397-08002B2CF9AE}" pid="6" name="Objective-CreationStamp">
    <vt:filetime>2023-05-10T16:34:41Z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2023-05-18T11:54:19Z</vt:filetime>
  </property>
  <property fmtid="{D5CDD505-2E9C-101B-9397-08002B2CF9AE}" pid="11" name="Objective-Owner">
    <vt:lpwstr>Goodban, Victoria (ESJWL)</vt:lpwstr>
  </property>
  <property fmtid="{D5CDD505-2E9C-101B-9397-08002B2CF9AE}" pid="12" name="Objective-Path">
    <vt:lpwstr>Objective Global Folder:#Business File Plan:WG Organisational Groups:NEW - Post April 2022 - Education, Social Justice &amp; Welsh Language:Education, Social Justice &amp; Welsh Language (ESJWL) - Education - Support for Learners:1 - Save:Supporting Achievement &amp;</vt:lpwstr>
  </property>
  <property fmtid="{D5CDD505-2E9C-101B-9397-08002B2CF9AE}" pid="13" name="Objective-Parent">
    <vt:lpwstr>PDG Guidance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vA86040069</vt:lpwstr>
  </property>
  <property fmtid="{D5CDD505-2E9C-101B-9397-08002B2CF9AE}" pid="16" name="Objective-Version">
    <vt:lpwstr>3.1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qA1254629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